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3B70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firstLine="0" w:firstLineChars="0"/>
        <w:jc w:val="both"/>
        <w:textAlignment w:val="baseline"/>
        <w:rPr>
          <w:rFonts w:hint="default" w:ascii="Times New Roman" w:hAnsi="Times New Roman" w:eastAsia="Arial Unicode MS" w:cs="Times New Roman"/>
          <w:b w:val="0"/>
          <w:bCs w:val="0"/>
          <w:color w:val="000000" w:themeColor="text1"/>
          <w:spacing w:val="0"/>
          <w:position w:val="0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259E02A4">
      <w:pPr>
        <w:keepNext w:val="0"/>
        <w:keepLines w:val="0"/>
        <w:pageBreakBefore w:val="0"/>
        <w:widowControl w:val="0"/>
        <w:tabs>
          <w:tab w:val="left" w:pos="3139"/>
        </w:tabs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firstLine="0" w:firstLineChars="0"/>
        <w:jc w:val="both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pacing w:val="0"/>
          <w:positio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pacing w:val="0"/>
          <w:position w:val="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ab/>
      </w:r>
    </w:p>
    <w:p w14:paraId="019CA44E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firstLine="0" w:firstLineChars="0"/>
        <w:jc w:val="both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pacing w:val="0"/>
          <w:position w:val="0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750A9C9A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firstLine="0" w:firstLineChars="0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pacing w:val="0"/>
          <w:positio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pacing w:val="0"/>
          <w:position w:val="0"/>
          <w:sz w:val="44"/>
          <w:szCs w:val="44"/>
          <w14:textFill>
            <w14:solidFill>
              <w14:schemeClr w14:val="tx1"/>
            </w14:solidFill>
          </w14:textFill>
        </w:rPr>
        <w:t>2025年长三角乡村建设工匠职业技能竞赛</w:t>
      </w:r>
    </w:p>
    <w:p w14:paraId="6F2EF5FD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firstLine="0" w:firstLineChars="0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pacing w:val="0"/>
          <w:positio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pacing w:val="0"/>
          <w:position w:val="0"/>
          <w:sz w:val="44"/>
          <w:szCs w:val="44"/>
          <w14:textFill>
            <w14:solidFill>
              <w14:schemeClr w14:val="tx1"/>
            </w14:solidFill>
          </w14:textFill>
        </w:rPr>
        <w:t>工作方案</w:t>
      </w:r>
    </w:p>
    <w:p w14:paraId="7B24067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firstLine="0" w:firstLineChars="0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color w:val="000000" w:themeColor="text1"/>
          <w:spacing w:val="0"/>
          <w:position w:val="0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70A9136D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right="0" w:firstLine="639"/>
        <w:jc w:val="both"/>
        <w:textAlignment w:val="baseline"/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为加强长三角地区村镇建设工作交流，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推动乡村建设工匠职业化、专业化发展，为乡村振兴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提供建设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人才支持，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经与上海市、江苏省和安徽省住房城乡建设、工会部门沟通，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拟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共同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举办2025年长三角乡村建设工匠职业技能竞赛。现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制定方案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如下。</w:t>
      </w:r>
    </w:p>
    <w:p w14:paraId="0068C2C7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right="0" w:firstLine="639"/>
        <w:jc w:val="both"/>
        <w:textAlignment w:val="baseline"/>
        <w:rPr>
          <w:rFonts w:hint="default" w:ascii="Times New Roman" w:hAnsi="Times New Roman" w:eastAsia="黑体" w:cs="Times New Roman"/>
          <w:color w:val="000000" w:themeColor="text1"/>
          <w:spacing w:val="0"/>
          <w:positio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pacing w:val="0"/>
          <w:positio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default" w:ascii="Times New Roman" w:hAnsi="Times New Roman" w:eastAsia="黑体" w:cs="Times New Roman"/>
          <w:color w:val="000000" w:themeColor="text1"/>
          <w:spacing w:val="0"/>
          <w:positio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、时间和地点</w:t>
      </w:r>
    </w:p>
    <w:p w14:paraId="766F8774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right="0" w:firstLine="639"/>
        <w:jc w:val="both"/>
        <w:textAlignment w:val="baseline"/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/>
          <w:bCs/>
          <w:snapToGrid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（一）时间：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计划6月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下旬举办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，会期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天半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第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天下午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报到，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组织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观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看现场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并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召开赛前部署会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；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第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天上午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举办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竞赛，下午宣布成绩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颁奖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后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返程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。</w:t>
      </w:r>
    </w:p>
    <w:p w14:paraId="01DD6642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right="0" w:firstLine="639"/>
        <w:jc w:val="both"/>
        <w:textAlignment w:val="baseline"/>
        <w:rPr>
          <w:rFonts w:hint="default" w:ascii="Times New Roman" w:hAnsi="Times New Roman" w:eastAsia="黑体" w:cs="Times New Roman"/>
          <w:color w:val="000000" w:themeColor="text1"/>
          <w:spacing w:val="0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/>
          <w:bCs/>
          <w:snapToGrid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（二）地点：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嘉兴市嘉善县。</w:t>
      </w:r>
    </w:p>
    <w:p w14:paraId="78054BD1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right="0" w:firstLine="639"/>
        <w:jc w:val="both"/>
        <w:textAlignment w:val="baseline"/>
        <w:rPr>
          <w:rFonts w:hint="default" w:ascii="Times New Roman" w:hAnsi="Times New Roman" w:eastAsia="黑体" w:cs="Times New Roman"/>
          <w:color w:val="000000" w:themeColor="text1"/>
          <w:spacing w:val="0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pacing w:val="0"/>
          <w:position w:val="0"/>
          <w:sz w:val="32"/>
          <w:szCs w:val="32"/>
          <w14:textFill>
            <w14:solidFill>
              <w14:schemeClr w14:val="tx1"/>
            </w14:solidFill>
          </w14:textFill>
        </w:rPr>
        <w:t>二、竞赛工种</w:t>
      </w:r>
    </w:p>
    <w:p w14:paraId="1B01EA2F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right="0" w:firstLine="639"/>
        <w:jc w:val="both"/>
        <w:textAlignment w:val="baseline"/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根据《乡村建设工匠国家职业标准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2024年版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》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的4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个职业方向，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本次竞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赛中设</w:t>
      </w:r>
      <w:r>
        <w:rPr>
          <w:rFonts w:hint="eastAsia" w:ascii="Times New Roman" w:hAnsi="Times New Roman" w:eastAsia="仿宋_GB2312" w:cstheme="minorBidi"/>
          <w:b/>
          <w:bCs/>
          <w:snapToGrid/>
          <w:kern w:val="2"/>
          <w:sz w:val="32"/>
          <w:szCs w:val="32"/>
          <w:lang w:val="en-US" w:eastAsia="zh-CN" w:bidi="ar-SA"/>
        </w:rPr>
        <w:t>砌筑</w:t>
      </w:r>
      <w:bookmarkStart w:id="0" w:name="_GoBack"/>
      <w:bookmarkEnd w:id="0"/>
      <w:r>
        <w:rPr>
          <w:rFonts w:hint="default" w:ascii="Times New Roman" w:hAnsi="Times New Roman" w:eastAsia="仿宋_GB2312" w:cstheme="minorBidi"/>
          <w:b/>
          <w:bCs/>
          <w:snapToGrid/>
          <w:kern w:val="2"/>
          <w:sz w:val="32"/>
          <w:szCs w:val="32"/>
          <w:lang w:val="en-US" w:eastAsia="zh-CN" w:bidi="ar-SA"/>
        </w:rPr>
        <w:t>工、钢筋工、木工、电工</w:t>
      </w:r>
      <w:r>
        <w:rPr>
          <w:rFonts w:hint="eastAsia" w:ascii="Times New Roman" w:hAnsi="Times New Roman" w:eastAsia="仿宋_GB2312" w:cstheme="minorBidi"/>
          <w:b w:val="0"/>
          <w:bCs w:val="0"/>
          <w:snapToGrid/>
          <w:kern w:val="2"/>
          <w:sz w:val="32"/>
          <w:szCs w:val="32"/>
          <w:lang w:val="en-US" w:eastAsia="zh-CN" w:bidi="ar-SA"/>
        </w:rPr>
        <w:t>4个项目，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竞赛标准</w:t>
      </w:r>
      <w:r>
        <w:rPr>
          <w:rFonts w:hint="eastAsia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参考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《乡村建设工匠》GZB 6-29-01-07 国家职业标准及相关专业规范。</w:t>
      </w:r>
    </w:p>
    <w:p w14:paraId="7F43AFC5">
      <w:pPr>
        <w:keepNext w:val="0"/>
        <w:keepLines w:val="0"/>
        <w:pageBreakBefore w:val="0"/>
        <w:widowControl w:val="0"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right="0" w:firstLine="640" w:firstLineChars="200"/>
        <w:jc w:val="both"/>
        <w:textAlignment w:val="baseline"/>
        <w:rPr>
          <w:rFonts w:hint="eastAsia" w:ascii="Times New Roman" w:hAnsi="Times New Roman" w:eastAsia="黑体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参赛队伍</w:t>
      </w:r>
    </w:p>
    <w:p w14:paraId="79B269F0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right="0" w:firstLine="643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/>
          <w:bCs/>
          <w:snapToGrid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（一</w:t>
      </w:r>
      <w:r>
        <w:rPr>
          <w:rFonts w:hint="default" w:ascii="Times New Roman" w:hAnsi="Times New Roman" w:eastAsia="楷体_GB2312" w:cs="Times New Roman"/>
          <w:b/>
          <w:bCs/>
          <w:snapToGrid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）参赛对象：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户籍在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代表队所在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行政区域内，长期在该区域从事乡村建设工作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，并取得工匠培训合格证书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高校、职业院校（含技工院校）教师和学生不得参赛。</w:t>
      </w:r>
    </w:p>
    <w:p w14:paraId="720C84AA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right="0" w:firstLine="639"/>
        <w:jc w:val="both"/>
        <w:textAlignment w:val="baseline"/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/>
          <w:bCs/>
          <w:snapToGrid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（二</w:t>
      </w:r>
      <w:r>
        <w:rPr>
          <w:rFonts w:hint="default" w:ascii="Times New Roman" w:hAnsi="Times New Roman" w:eastAsia="楷体_GB2312" w:cs="Times New Roman"/>
          <w:b/>
          <w:bCs/>
          <w:snapToGrid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）参赛方式：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各省</w:t>
      </w:r>
      <w:r>
        <w:rPr>
          <w:rFonts w:hint="eastAsia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eastAsia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自行组建参赛队伍，每个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eastAsia="zh-CN"/>
          <w14:textFill>
            <w14:solidFill>
              <w14:schemeClr w14:val="tx1"/>
            </w14:solidFill>
          </w14:textFill>
          <w:woUserID w:val="1"/>
        </w:rPr>
        <w:t>赛项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参赛人员</w:t>
      </w:r>
      <w:r>
        <w:rPr>
          <w:rFonts w:hint="eastAsia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不超过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5名。</w:t>
      </w:r>
    </w:p>
    <w:p w14:paraId="3398E694">
      <w:pPr>
        <w:keepNext w:val="0"/>
        <w:keepLines w:val="0"/>
        <w:pageBreakBefore w:val="0"/>
        <w:widowControl w:val="0"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黑体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奖项设置</w:t>
      </w:r>
    </w:p>
    <w:p w14:paraId="184AF0FF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right="0" w:firstLine="639"/>
        <w:jc w:val="both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  <w:t>根据实践操作</w:t>
      </w:r>
      <w:r>
        <w:rPr>
          <w:rFonts w:hint="eastAsia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  <w:t>的</w:t>
      </w: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  <w:t>总成绩排名，每个</w:t>
      </w:r>
      <w:r>
        <w:rPr>
          <w:rFonts w:hint="eastAsia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  <w:woUserID w:val="1"/>
        </w:rPr>
        <w:t>工种</w:t>
      </w: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  <w:t>设置个人一等奖1名、二等奖2名、三等奖3名，优胜奖若干名，获奖比例不超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过参赛人数的二分之一；获得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一、二、三等奖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的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个人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，由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组委会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分别给予5000元、4000元、3000元奖励，同时根据当地相关规定，经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各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省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（市）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总工会核准后可授予个人对应级别称号。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竞赛后如发现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有不符合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参赛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条件的选手，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取消奖项，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不再递补。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另外，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设置团队协作奖、团队组织奖、团队优胜奖、团队拼搏奖。</w:t>
      </w:r>
    </w:p>
    <w:p w14:paraId="5543DD46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right="0" w:firstLine="640" w:firstLineChars="200"/>
        <w:jc w:val="both"/>
        <w:textAlignment w:val="baseline"/>
        <w:rPr>
          <w:rFonts w:hint="default" w:ascii="Times New Roman" w:hAnsi="Times New Roman" w:eastAsia="黑体" w:cs="Times New Roman"/>
          <w:color w:val="000000" w:themeColor="text1"/>
          <w:spacing w:val="0"/>
          <w:positio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default" w:ascii="Times New Roman" w:hAnsi="Times New Roman" w:eastAsia="黑体" w:cs="Times New Roman"/>
          <w:color w:val="000000" w:themeColor="text1"/>
          <w:spacing w:val="0"/>
          <w:position w:val="0"/>
          <w:sz w:val="32"/>
          <w:szCs w:val="32"/>
          <w14:textFill>
            <w14:solidFill>
              <w14:schemeClr w14:val="tx1"/>
            </w14:solidFill>
          </w14:textFill>
        </w:rPr>
        <w:t>、竞赛组织</w:t>
      </w:r>
    </w:p>
    <w:p w14:paraId="5C2D5488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right="0" w:firstLine="643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/>
          <w:bCs/>
          <w:snapToGrid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（一）指导单位：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长三角生态绿色一体化发展示范区执行委员会。</w:t>
      </w:r>
    </w:p>
    <w:p w14:paraId="3DFD621A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right="0" w:firstLine="643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/>
          <w:bCs/>
          <w:snapToGrid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（二）主办单位：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浙江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省住房和城乡建设厅、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14:textFill>
            <w14:solidFill>
              <w14:schemeClr w14:val="tx1"/>
            </w14:solidFill>
          </w14:textFill>
        </w:rPr>
        <w:t>总工会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上海市建设委员会、总工会，江苏省住房和城乡建设厅、总工会，安徽省住房和城乡建设厅、总工会，嘉兴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市人民政府。</w:t>
      </w:r>
    </w:p>
    <w:p w14:paraId="6035A0D5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right="0" w:firstLine="643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/>
          <w:bCs/>
          <w:snapToGrid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（三）承办单位：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嘉兴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市住房和城乡建设局、总工会，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嘉善县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人民政府，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浙江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省村镇建设与发展研究会，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浙江省建设建材工会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 w14:paraId="687BC7C8"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firstLine="643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napToGrid/>
          <w:color w:val="auto"/>
          <w:kern w:val="2"/>
          <w:sz w:val="32"/>
          <w:szCs w:val="32"/>
          <w:lang w:val="en-US" w:eastAsia="zh-CN" w:bidi="ar-SA"/>
        </w:rPr>
        <w:t>（四）协办单位：</w:t>
      </w:r>
      <w:r>
        <w:rPr>
          <w:rFonts w:hint="default" w:ascii="Times New Roman" w:hAnsi="Times New Roman" w:eastAsia="仿宋_GB2312" w:cs="Times New Roman"/>
          <w:color w:val="auto"/>
          <w:spacing w:val="0"/>
          <w:position w:val="0"/>
          <w:sz w:val="32"/>
          <w:szCs w:val="32"/>
          <w:lang w:val="en-US" w:eastAsia="zh-CN"/>
        </w:rPr>
        <w:t>浙江建设职业技术学院，浙江建设技师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学院</w:t>
      </w:r>
      <w:r>
        <w:rPr>
          <w:rFonts w:hint="eastAsia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、浙江省建工集团有限责任公司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shd w:val="clear" w:color="FFFFFF" w:fill="D9D9D9"/>
          <w:lang w:val="en-US" w:eastAsia="zh-CN" w:bidi="ar-SA"/>
        </w:rPr>
        <w:t>****（嘉善方面赞助单位1家）。</w:t>
      </w:r>
    </w:p>
    <w:p w14:paraId="5EC6E34C"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firstLine="643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/>
          <w:bCs/>
          <w:snapToGrid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（五）竞赛组委会：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由主办单位、承办单位的相关领导及业务负责人</w:t>
      </w:r>
      <w:r>
        <w:rPr>
          <w:rFonts w:hint="eastAsia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组成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组委会成员，组委会办公室设在浙江省住房和城乡建设厅。</w:t>
      </w:r>
    </w:p>
    <w:p w14:paraId="3842DD53"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firstLine="643" w:firstLineChars="200"/>
        <w:jc w:val="both"/>
        <w:textAlignment w:val="baseline"/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theme="minorBidi"/>
          <w:b/>
          <w:bCs/>
          <w:snapToGrid/>
          <w:kern w:val="2"/>
          <w:sz w:val="32"/>
          <w:szCs w:val="32"/>
          <w:lang w:val="en-US" w:eastAsia="zh-CN" w:bidi="ar-SA"/>
        </w:rPr>
        <w:t>1.裁判人员：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设总裁判长1名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、工种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裁判长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4名、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裁判员36名。竞赛执裁实行总裁判长负责制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总裁判长由浙江省推荐，各省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市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推荐裁判长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名。</w:t>
      </w:r>
    </w:p>
    <w:p w14:paraId="766927B1"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firstLine="643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theme="minorBidi"/>
          <w:b/>
          <w:bCs/>
          <w:snapToGrid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仿宋_GB2312" w:cstheme="minorBidi"/>
          <w:b/>
          <w:bCs/>
          <w:snapToGrid/>
          <w:kern w:val="2"/>
          <w:sz w:val="32"/>
          <w:szCs w:val="32"/>
          <w:lang w:val="en-US" w:eastAsia="zh-CN" w:bidi="ar-SA"/>
        </w:rPr>
        <w:t>保障人员</w:t>
      </w:r>
      <w:r>
        <w:rPr>
          <w:rFonts w:hint="eastAsia" w:ascii="Times New Roman" w:hAnsi="Times New Roman" w:eastAsia="仿宋_GB2312" w:cstheme="minorBidi"/>
          <w:b/>
          <w:bCs/>
          <w:snapToGrid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竞赛的统筹协调、赛场策划、技</w:t>
      </w:r>
      <w:r>
        <w:rPr>
          <w:rFonts w:hint="default" w:ascii="Times New Roman" w:hAnsi="Times New Roman" w:eastAsia="仿宋_GB2312" w:cs="Times New Roman"/>
          <w:spacing w:val="10"/>
          <w:sz w:val="32"/>
          <w:szCs w:val="32"/>
        </w:rPr>
        <w:t>术支持、赛务保障等人员，由</w:t>
      </w:r>
      <w:r>
        <w:rPr>
          <w:rFonts w:hint="eastAsia" w:ascii="Times New Roman" w:hAnsi="Times New Roman" w:eastAsia="仿宋_GB2312" w:cs="Times New Roman"/>
          <w:spacing w:val="10"/>
          <w:sz w:val="32"/>
          <w:szCs w:val="32"/>
          <w:lang w:val="en-US" w:eastAsia="zh-CN"/>
        </w:rPr>
        <w:t>组</w:t>
      </w:r>
      <w:r>
        <w:rPr>
          <w:rFonts w:hint="default" w:ascii="Times New Roman" w:hAnsi="Times New Roman" w:eastAsia="仿宋_GB2312" w:cs="Times New Roman"/>
          <w:spacing w:val="10"/>
          <w:sz w:val="32"/>
          <w:szCs w:val="32"/>
        </w:rPr>
        <w:t>委会组织与管理。各赛</w:t>
      </w:r>
      <w:r>
        <w:rPr>
          <w:rFonts w:hint="default" w:ascii="Times New Roman" w:hAnsi="Times New Roman" w:eastAsia="仿宋_GB2312" w:cs="Times New Roman"/>
          <w:spacing w:val="26"/>
          <w:sz w:val="32"/>
          <w:szCs w:val="32"/>
        </w:rPr>
        <w:t>项及赛务工作</w:t>
      </w:r>
      <w:r>
        <w:rPr>
          <w:rFonts w:hint="eastAsia" w:ascii="Times New Roman" w:hAnsi="Times New Roman" w:eastAsia="仿宋_GB2312" w:cs="Times New Roman"/>
          <w:spacing w:val="26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26"/>
          <w:sz w:val="32"/>
          <w:szCs w:val="32"/>
        </w:rPr>
        <w:t>服务</w:t>
      </w:r>
      <w:r>
        <w:rPr>
          <w:rFonts w:hint="eastAsia" w:ascii="Times New Roman" w:hAnsi="Times New Roman" w:eastAsia="仿宋_GB2312" w:cs="Times New Roman"/>
          <w:spacing w:val="26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26"/>
          <w:sz w:val="32"/>
          <w:szCs w:val="32"/>
        </w:rPr>
        <w:t>组设组长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pacing w:val="26"/>
          <w:sz w:val="32"/>
          <w:szCs w:val="32"/>
        </w:rPr>
        <w:t>名，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副组长及成员根据需要设置。</w:t>
      </w:r>
    </w:p>
    <w:p w14:paraId="31009C48"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firstLine="643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1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theme="minorBidi"/>
          <w:b/>
          <w:bCs/>
          <w:snapToGrid/>
          <w:kern w:val="2"/>
          <w:sz w:val="32"/>
          <w:szCs w:val="32"/>
          <w:lang w:val="en-US" w:eastAsia="zh-CN" w:bidi="ar-SA"/>
        </w:rPr>
        <w:t>3.领队人员及联络员：</w:t>
      </w:r>
      <w:r>
        <w:rPr>
          <w:rFonts w:hint="default" w:ascii="Times New Roman" w:hAnsi="Times New Roman" w:eastAsia="仿宋_GB2312" w:cs="Times New Roman"/>
          <w:spacing w:val="10"/>
          <w:sz w:val="32"/>
          <w:szCs w:val="32"/>
          <w:lang w:val="en-US" w:eastAsia="zh-CN"/>
        </w:rPr>
        <w:t>各省</w:t>
      </w:r>
      <w:r>
        <w:rPr>
          <w:rFonts w:hint="eastAsia" w:ascii="Times New Roman" w:hAnsi="Times New Roman" w:eastAsia="仿宋_GB2312" w:cs="Times New Roman"/>
          <w:spacing w:val="10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spacing w:val="10"/>
          <w:sz w:val="32"/>
          <w:szCs w:val="32"/>
          <w:lang w:val="en-US" w:eastAsia="zh-CN"/>
        </w:rPr>
        <w:t>市</w:t>
      </w:r>
      <w:r>
        <w:rPr>
          <w:rFonts w:hint="eastAsia" w:ascii="Times New Roman" w:hAnsi="Times New Roman" w:eastAsia="仿宋_GB2312" w:cs="Times New Roman"/>
          <w:spacing w:val="10"/>
          <w:sz w:val="32"/>
          <w:szCs w:val="32"/>
          <w:lang w:val="en-US" w:eastAsia="zh-CN"/>
        </w:rPr>
        <w:t>）确定</w:t>
      </w:r>
      <w:r>
        <w:rPr>
          <w:rFonts w:hint="default" w:ascii="Times New Roman" w:hAnsi="Times New Roman" w:eastAsia="仿宋_GB2312" w:cs="Times New Roman"/>
          <w:spacing w:val="10"/>
          <w:sz w:val="32"/>
          <w:szCs w:val="32"/>
          <w:lang w:val="en-US" w:eastAsia="zh-CN"/>
        </w:rPr>
        <w:t>领队</w:t>
      </w:r>
      <w:r>
        <w:rPr>
          <w:rFonts w:hint="eastAsia" w:ascii="Times New Roman" w:hAnsi="Times New Roman" w:eastAsia="仿宋_GB2312" w:cs="Times New Roman"/>
          <w:spacing w:val="10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spacing w:val="10"/>
          <w:sz w:val="32"/>
          <w:szCs w:val="32"/>
          <w:lang w:val="en-US" w:eastAsia="zh-CN"/>
        </w:rPr>
        <w:t>联络员</w:t>
      </w:r>
      <w:r>
        <w:rPr>
          <w:rFonts w:hint="eastAsia" w:ascii="Times New Roman" w:hAnsi="Times New Roman" w:eastAsia="仿宋_GB2312" w:cs="Times New Roman"/>
          <w:spacing w:val="10"/>
          <w:sz w:val="32"/>
          <w:szCs w:val="32"/>
          <w:lang w:val="en-US" w:eastAsia="zh-CN"/>
        </w:rPr>
        <w:t>各</w:t>
      </w:r>
      <w:r>
        <w:rPr>
          <w:rFonts w:hint="default" w:ascii="Times New Roman" w:hAnsi="Times New Roman" w:eastAsia="仿宋_GB2312" w:cs="Times New Roman"/>
          <w:spacing w:val="10"/>
          <w:sz w:val="32"/>
          <w:szCs w:val="32"/>
          <w:lang w:val="en-US" w:eastAsia="zh-CN"/>
        </w:rPr>
        <w:t>1名</w:t>
      </w:r>
      <w:r>
        <w:rPr>
          <w:rFonts w:hint="eastAsia" w:ascii="Times New Roman" w:hAnsi="Times New Roman" w:eastAsia="仿宋_GB2312" w:cs="Times New Roman"/>
          <w:spacing w:val="10"/>
          <w:sz w:val="32"/>
          <w:szCs w:val="32"/>
          <w:lang w:val="en-US" w:eastAsia="zh-CN"/>
        </w:rPr>
        <w:t>。</w:t>
      </w:r>
    </w:p>
    <w:p w14:paraId="2C10C0E4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right="0" w:firstLine="639"/>
        <w:jc w:val="both"/>
        <w:textAlignment w:val="baseline"/>
        <w:rPr>
          <w:rFonts w:hint="eastAsia" w:ascii="黑体" w:hAnsi="黑体" w:eastAsia="黑体" w:cs="黑体"/>
          <w:spacing w:val="9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pacing w:val="9"/>
          <w:kern w:val="2"/>
          <w:sz w:val="32"/>
          <w:szCs w:val="32"/>
          <w:lang w:val="en-US" w:eastAsia="zh-CN" w:bidi="ar-SA"/>
        </w:rPr>
        <w:t>六、赛前准备</w:t>
      </w:r>
    </w:p>
    <w:p w14:paraId="67DAEE2B"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firstLine="643" w:firstLineChars="200"/>
        <w:jc w:val="both"/>
        <w:textAlignment w:val="baseline"/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b/>
          <w:bCs/>
          <w:snapToGrid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（一）命题</w:t>
      </w:r>
    </w:p>
    <w:p w14:paraId="4014F6CF"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firstLine="640" w:firstLineChars="200"/>
        <w:jc w:val="both"/>
        <w:textAlignment w:val="baseline"/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浙江省住房和城乡建设厅</w:t>
      </w:r>
      <w:r>
        <w:rPr>
          <w:rFonts w:hint="eastAsia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组建命题专家组</w:t>
      </w:r>
      <w:r>
        <w:rPr>
          <w:rFonts w:hint="eastAsia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并编制命题初稿</w:t>
      </w:r>
      <w:r>
        <w:rPr>
          <w:rFonts w:hint="default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，专家组</w:t>
      </w:r>
      <w:r>
        <w:rPr>
          <w:rFonts w:hint="eastAsia" w:ascii="Times New Roman" w:hAnsi="Times New Roman" w:eastAsia="仿宋_GB2312" w:cs="Times New Roman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每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个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  <w:woUserID w:val="1"/>
        </w:rPr>
        <w:t>工种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各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val="en-US" w:eastAsia="zh-CN"/>
        </w:rPr>
        <w:t>1名专家</w:t>
      </w:r>
      <w:r>
        <w:rPr>
          <w:rFonts w:hint="eastAsia" w:ascii="Times New Roman" w:hAnsi="Times New Roman" w:eastAsia="仿宋_GB2312" w:cs="Times New Roman"/>
          <w:spacing w:val="-3"/>
          <w:sz w:val="32"/>
          <w:szCs w:val="32"/>
          <w:lang w:val="en-US" w:eastAsia="zh-CN"/>
        </w:rPr>
        <w:t>组成</w:t>
      </w:r>
      <w:r>
        <w:rPr>
          <w:rFonts w:hint="default" w:ascii="Times New Roman" w:hAnsi="Times New Roman" w:eastAsia="仿宋_GB2312" w:cs="Times New Roman"/>
          <w:spacing w:val="-3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命题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初稿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经各省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（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市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）商议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后</w:t>
      </w:r>
      <w:r>
        <w:rPr>
          <w:rFonts w:hint="eastAsia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形成</w:t>
      </w:r>
      <w:r>
        <w:rPr>
          <w:rFonts w:hint="default" w:ascii="Times New Roman" w:hAnsi="Times New Roman" w:eastAsia="仿宋_GB2312" w:cstheme="minorBidi"/>
          <w:snapToGrid/>
          <w:kern w:val="2"/>
          <w:sz w:val="32"/>
          <w:szCs w:val="32"/>
          <w:lang w:val="en-US" w:eastAsia="zh-CN" w:bidi="ar-SA"/>
        </w:rPr>
        <w:t>竞赛命题。</w:t>
      </w:r>
    </w:p>
    <w:p w14:paraId="284A8EF4"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firstLine="683" w:firstLineChars="200"/>
        <w:jc w:val="both"/>
        <w:textAlignment w:val="baseline"/>
        <w:rPr>
          <w:rFonts w:hint="default" w:ascii="楷体_GB2312" w:hAnsi="楷体_GB2312" w:eastAsia="楷体_GB2312" w:cs="楷体_GB2312"/>
          <w:b/>
          <w:bCs/>
          <w:spacing w:val="1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pacing w:val="10"/>
          <w:sz w:val="32"/>
          <w:szCs w:val="32"/>
          <w:lang w:val="en-US" w:eastAsia="zh-CN"/>
        </w:rPr>
        <w:t>（二）</w:t>
      </w:r>
      <w:r>
        <w:rPr>
          <w:rFonts w:hint="default" w:ascii="楷体_GB2312" w:hAnsi="楷体_GB2312" w:eastAsia="楷体_GB2312" w:cs="楷体_GB2312"/>
          <w:b/>
          <w:bCs/>
          <w:spacing w:val="10"/>
          <w:sz w:val="32"/>
          <w:szCs w:val="32"/>
          <w:lang w:val="en-US" w:eastAsia="zh-CN"/>
        </w:rPr>
        <w:t>技术对接</w:t>
      </w:r>
    </w:p>
    <w:p w14:paraId="33ADBAB5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right="0" w:firstLine="639"/>
        <w:jc w:val="both"/>
        <w:textAlignment w:val="baseline"/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  <w:t>大赛赛项的技能操作考核按照技术文件执行。总裁判长、</w:t>
      </w:r>
      <w:r>
        <w:rPr>
          <w:rFonts w:hint="eastAsia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  <w:t>工种</w:t>
      </w: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  <w:t>裁判长根据工作需要在赛前准备阶段，集中开展2次技术对接</w:t>
      </w:r>
      <w:r>
        <w:rPr>
          <w:rFonts w:hint="eastAsia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  <w:t>，地点均在</w:t>
      </w:r>
      <w:r>
        <w:rPr>
          <w:rFonts w:hint="eastAsia" w:ascii="Times New Roman" w:hAnsi="Times New Roman" w:eastAsia="仿宋_GB2312" w:cs="Times New Roman"/>
          <w:b/>
          <w:bCs/>
          <w:spacing w:val="9"/>
          <w:kern w:val="2"/>
          <w:sz w:val="32"/>
          <w:szCs w:val="32"/>
          <w:lang w:val="en-US" w:eastAsia="zh-CN" w:bidi="ar-SA"/>
        </w:rPr>
        <w:t>嘉善</w:t>
      </w: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  <w:t>。</w:t>
      </w:r>
    </w:p>
    <w:p w14:paraId="0AC3D896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right="0" w:firstLine="639"/>
        <w:jc w:val="both"/>
        <w:textAlignment w:val="baseline"/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en-US" w:bidi="ar-SA"/>
        </w:rPr>
      </w:pPr>
      <w:r>
        <w:rPr>
          <w:rFonts w:hint="default" w:ascii="Times New Roman" w:hAnsi="Times New Roman" w:eastAsia="仿宋_GB2312" w:cs="Times New Roman"/>
          <w:b/>
          <w:bCs/>
          <w:spacing w:val="9"/>
          <w:kern w:val="2"/>
          <w:sz w:val="32"/>
          <w:szCs w:val="32"/>
          <w:lang w:val="en-US" w:eastAsia="en-US" w:bidi="ar-SA"/>
        </w:rPr>
        <w:t>第</w:t>
      </w:r>
      <w:r>
        <w:rPr>
          <w:rFonts w:hint="eastAsia" w:ascii="Times New Roman" w:hAnsi="Times New Roman" w:eastAsia="仿宋_GB2312" w:cs="Times New Roman"/>
          <w:b/>
          <w:bCs/>
          <w:spacing w:val="9"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b/>
          <w:bCs/>
          <w:spacing w:val="9"/>
          <w:kern w:val="2"/>
          <w:sz w:val="32"/>
          <w:szCs w:val="32"/>
          <w:lang w:val="en-US" w:eastAsia="en-US" w:bidi="ar-SA"/>
        </w:rPr>
        <w:t>次集中技术对接</w:t>
      </w:r>
      <w:r>
        <w:rPr>
          <w:rFonts w:hint="eastAsia" w:ascii="Times New Roman" w:hAnsi="Times New Roman" w:eastAsia="仿宋_GB2312" w:cs="Times New Roman"/>
          <w:b/>
          <w:bCs/>
          <w:spacing w:val="9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  <w:t>上旬</w:t>
      </w: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en-US" w:bidi="ar-SA"/>
        </w:rPr>
        <w:t>，组织</w:t>
      </w: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  <w:t>总</w:t>
      </w: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en-US" w:bidi="ar-SA"/>
        </w:rPr>
        <w:t>裁判长</w:t>
      </w: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  <w:t>、</w:t>
      </w:r>
      <w:r>
        <w:rPr>
          <w:rFonts w:hint="eastAsia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  <w:t>工种</w:t>
      </w: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  <w:t>裁判长</w:t>
      </w: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en-US" w:bidi="ar-SA"/>
        </w:rPr>
        <w:t>和承办单位相关负责人等进行技术对接，内容包括依据</w:t>
      </w:r>
      <w:r>
        <w:rPr>
          <w:rFonts w:hint="eastAsia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  <w:woUserID w:val="1"/>
        </w:rPr>
        <w:t>工种</w:t>
      </w: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en-US" w:bidi="ar-SA"/>
        </w:rPr>
        <w:t>技术文件，研究设备设施等技术要求及场地布局安排，提出各</w:t>
      </w: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eastAsia="en-US" w:bidi="ar-SA"/>
          <w:woUserID w:val="1"/>
        </w:rPr>
        <w:t>赛项</w:t>
      </w: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en-US" w:bidi="ar-SA"/>
        </w:rPr>
        <w:t>基础设备设施、安全环保等要求，拟定大赛工作计划。</w:t>
      </w:r>
    </w:p>
    <w:p w14:paraId="0EA1C5B6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right="0" w:firstLine="639"/>
        <w:jc w:val="both"/>
        <w:textAlignment w:val="baseline"/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pacing w:val="9"/>
          <w:kern w:val="2"/>
          <w:sz w:val="32"/>
          <w:szCs w:val="32"/>
          <w:lang w:val="en-US" w:eastAsia="en-US" w:bidi="ar-SA"/>
        </w:rPr>
        <w:t>第</w:t>
      </w:r>
      <w:r>
        <w:rPr>
          <w:rFonts w:hint="eastAsia" w:ascii="Times New Roman" w:hAnsi="Times New Roman" w:eastAsia="仿宋_GB2312" w:cs="Times New Roman"/>
          <w:b/>
          <w:bCs/>
          <w:spacing w:val="9"/>
          <w:kern w:val="2"/>
          <w:sz w:val="32"/>
          <w:szCs w:val="32"/>
          <w:lang w:val="en-US" w:eastAsia="zh-CN" w:bidi="ar-SA"/>
        </w:rPr>
        <w:t>2</w:t>
      </w:r>
      <w:r>
        <w:rPr>
          <w:rFonts w:hint="default" w:ascii="Times New Roman" w:hAnsi="Times New Roman" w:eastAsia="仿宋_GB2312" w:cs="Times New Roman"/>
          <w:b/>
          <w:bCs/>
          <w:spacing w:val="9"/>
          <w:kern w:val="2"/>
          <w:sz w:val="32"/>
          <w:szCs w:val="32"/>
          <w:lang w:val="en-US" w:eastAsia="en-US" w:bidi="ar-SA"/>
        </w:rPr>
        <w:t>次集中技术对接</w:t>
      </w:r>
      <w:r>
        <w:rPr>
          <w:rFonts w:hint="eastAsia" w:ascii="Times New Roman" w:hAnsi="Times New Roman" w:eastAsia="仿宋_GB2312" w:cs="Times New Roman"/>
          <w:b/>
          <w:bCs/>
          <w:spacing w:val="9"/>
          <w:kern w:val="2"/>
          <w:sz w:val="32"/>
          <w:szCs w:val="32"/>
          <w:lang w:val="en-US" w:eastAsia="zh-CN" w:bidi="ar-SA"/>
        </w:rPr>
        <w:t>。</w:t>
      </w:r>
      <w:r>
        <w:rPr>
          <w:rFonts w:hint="eastAsia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  <w:t>月中</w:t>
      </w:r>
      <w:r>
        <w:rPr>
          <w:rFonts w:hint="eastAsia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  <w:t>下</w:t>
      </w: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  <w:t>旬</w:t>
      </w: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en-US" w:bidi="ar-SA"/>
        </w:rPr>
        <w:t>，全面检查、落实赛前各项技术工作准备情况，答疑或解决存在的问题。研究确定大赛各</w:t>
      </w: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eastAsia="en-US" w:bidi="ar-SA"/>
          <w:woUserID w:val="1"/>
        </w:rPr>
        <w:t>赛项</w:t>
      </w: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en-US" w:bidi="ar-SA"/>
        </w:rPr>
        <w:t>组织及赛务保障工作各环节的具体安排</w:t>
      </w:r>
      <w:r>
        <w:rPr>
          <w:rFonts w:hint="eastAsia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  <w:t>，发布工种技术要求。</w:t>
      </w:r>
    </w:p>
    <w:p w14:paraId="7ECF4538"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firstLine="683" w:firstLineChars="200"/>
        <w:jc w:val="both"/>
        <w:textAlignment w:val="baseline"/>
        <w:rPr>
          <w:rFonts w:hint="default" w:ascii="楷体_GB2312" w:hAnsi="楷体_GB2312" w:eastAsia="楷体_GB2312" w:cs="楷体_GB2312"/>
          <w:b/>
          <w:bCs/>
          <w:spacing w:val="10"/>
          <w:sz w:val="32"/>
          <w:szCs w:val="32"/>
          <w:lang w:val="en-US" w:eastAsia="zh-CN"/>
        </w:rPr>
      </w:pPr>
      <w:r>
        <w:rPr>
          <w:rFonts w:hint="default" w:ascii="楷体_GB2312" w:hAnsi="楷体_GB2312" w:eastAsia="楷体_GB2312" w:cs="楷体_GB2312"/>
          <w:b/>
          <w:bCs/>
          <w:spacing w:val="10"/>
          <w:sz w:val="32"/>
          <w:szCs w:val="32"/>
          <w:lang w:val="en-US" w:eastAsia="zh-CN"/>
        </w:rPr>
        <w:t>场地设施</w:t>
      </w:r>
    </w:p>
    <w:p w14:paraId="402C7644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60" w:lineRule="exact"/>
        <w:ind w:firstLine="679" w:firstLineChars="200"/>
        <w:jc w:val="both"/>
        <w:textAlignment w:val="baseline"/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en-US" w:bidi="ar-SA"/>
        </w:rPr>
      </w:pPr>
      <w:r>
        <w:rPr>
          <w:rFonts w:hint="eastAsia" w:ascii="Times New Roman" w:hAnsi="Times New Roman" w:eastAsia="仿宋_GB2312" w:cs="Times New Roman"/>
          <w:b/>
          <w:bCs/>
          <w:spacing w:val="9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仿宋_GB2312" w:cs="Times New Roman"/>
          <w:b/>
          <w:bCs/>
          <w:spacing w:val="9"/>
          <w:kern w:val="2"/>
          <w:sz w:val="32"/>
          <w:szCs w:val="32"/>
          <w:lang w:val="en-US" w:eastAsia="en-US" w:bidi="ar-SA"/>
        </w:rPr>
        <w:t>赛场区域要求。</w:t>
      </w: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en-US" w:bidi="ar-SA"/>
        </w:rPr>
        <w:t>赛场应配备相适应的电子监控设备，竞赛场地全程无盲区监控，录像资料由</w:t>
      </w:r>
      <w:r>
        <w:rPr>
          <w:rFonts w:hint="eastAsia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  <w:t>组</w:t>
      </w: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en-US" w:bidi="ar-SA"/>
        </w:rPr>
        <w:t>委会保存1年。</w:t>
      </w:r>
    </w:p>
    <w:p w14:paraId="736C3F8B">
      <w:pPr>
        <w:pStyle w:val="4"/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right="0" w:firstLine="639"/>
        <w:jc w:val="both"/>
        <w:textAlignment w:val="baseline"/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en-US" w:bidi="ar-SA"/>
        </w:rPr>
      </w:pPr>
      <w:r>
        <w:rPr>
          <w:rFonts w:hint="eastAsia" w:ascii="Times New Roman" w:hAnsi="Times New Roman" w:eastAsia="仿宋_GB2312" w:cs="Times New Roman"/>
          <w:b/>
          <w:bCs/>
          <w:spacing w:val="9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仿宋_GB2312" w:cs="Times New Roman"/>
          <w:b/>
          <w:bCs/>
          <w:spacing w:val="9"/>
          <w:kern w:val="2"/>
          <w:sz w:val="32"/>
          <w:szCs w:val="32"/>
          <w:lang w:val="en-US" w:eastAsia="en-US" w:bidi="ar-SA"/>
        </w:rPr>
        <w:t>设施设备要求。</w:t>
      </w: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en-US" w:bidi="ar-SA"/>
        </w:rPr>
        <w:t>参赛选手按技术文件规定自带工具材料</w:t>
      </w:r>
      <w:r>
        <w:rPr>
          <w:rFonts w:hint="eastAsia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en-US" w:bidi="ar-SA"/>
        </w:rPr>
        <w:t>技术文件中未标明需由参赛选手自备的设备工具材料均由</w:t>
      </w:r>
      <w:r>
        <w:rPr>
          <w:rFonts w:hint="eastAsia" w:ascii="Times New Roman" w:hAnsi="Times New Roman" w:eastAsia="仿宋_GB2312" w:cs="Times New Roman"/>
          <w:spacing w:val="9"/>
          <w:kern w:val="2"/>
          <w:sz w:val="32"/>
          <w:szCs w:val="32"/>
          <w:lang w:val="en-US" w:eastAsia="zh-CN" w:bidi="ar-SA"/>
        </w:rPr>
        <w:t>组</w:t>
      </w:r>
      <w:r>
        <w:rPr>
          <w:rFonts w:hint="default" w:ascii="Times New Roman" w:hAnsi="Times New Roman" w:eastAsia="仿宋_GB2312" w:cs="Times New Roman"/>
          <w:spacing w:val="9"/>
          <w:kern w:val="2"/>
          <w:sz w:val="32"/>
          <w:szCs w:val="32"/>
          <w:lang w:val="en-US" w:eastAsia="en-US" w:bidi="ar-SA"/>
        </w:rPr>
        <w:t>委会提供。</w:t>
      </w:r>
    </w:p>
    <w:p w14:paraId="3C97DC45"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firstLine="676" w:firstLineChars="200"/>
        <w:jc w:val="both"/>
        <w:textAlignment w:val="baseline"/>
        <w:rPr>
          <w:rFonts w:hint="default" w:ascii="黑体" w:hAnsi="黑体" w:eastAsia="黑体" w:cs="黑体"/>
          <w:spacing w:val="9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spacing w:val="9"/>
          <w:kern w:val="2"/>
          <w:sz w:val="32"/>
          <w:szCs w:val="32"/>
          <w:lang w:val="en-US" w:eastAsia="zh-CN" w:bidi="ar-SA"/>
        </w:rPr>
        <w:t>七</w:t>
      </w:r>
      <w:r>
        <w:rPr>
          <w:rFonts w:hint="default" w:ascii="黑体" w:hAnsi="黑体" w:eastAsia="黑体" w:cs="黑体"/>
          <w:spacing w:val="9"/>
          <w:kern w:val="2"/>
          <w:sz w:val="32"/>
          <w:szCs w:val="32"/>
          <w:lang w:val="en-US" w:eastAsia="zh-CN" w:bidi="ar-SA"/>
        </w:rPr>
        <w:t>、经费保障</w:t>
      </w:r>
    </w:p>
    <w:p w14:paraId="17D30737"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firstLine="676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本次竞赛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活动经费由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浙江省予以保障，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shd w:val="clear" w:color="FFFFFF" w:fill="D9D9D9"/>
          <w:lang w:val="en-US" w:eastAsia="zh-CN" w:bidi="ar-SA"/>
        </w:rPr>
        <w:t>其中浙江省总工会安排**万元，省建设厅安排**万元，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其余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费用由嘉善县负责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各参赛</w:t>
      </w:r>
      <w:r>
        <w:rPr>
          <w:rFonts w:hint="eastAsia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人员</w:t>
      </w:r>
      <w:r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t>往返交通费自理。</w:t>
      </w:r>
    </w:p>
    <w:p w14:paraId="4D8EE6FE"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firstLine="676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</w:pPr>
    </w:p>
    <w:p w14:paraId="6206FFB5"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firstLine="676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</w:pPr>
    </w:p>
    <w:p w14:paraId="6940F4DE"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firstLine="676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</w:pPr>
    </w:p>
    <w:p w14:paraId="05B78671">
      <w:pPr>
        <w:pStyle w:val="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660" w:lineRule="exact"/>
        <w:ind w:left="0" w:firstLine="676" w:firstLineChars="200"/>
        <w:jc w:val="both"/>
        <w:textAlignment w:val="baseline"/>
        <w:rPr>
          <w:rFonts w:hint="default" w:ascii="Times New Roman" w:hAnsi="Times New Roman" w:eastAsia="仿宋_GB2312" w:cs="Times New Roman"/>
          <w:snapToGrid w:val="0"/>
          <w:color w:val="000000"/>
          <w:spacing w:val="9"/>
          <w:kern w:val="2"/>
          <w:sz w:val="32"/>
          <w:szCs w:val="32"/>
          <w:lang w:val="en-US" w:eastAsia="zh-CN" w:bidi="ar-SA"/>
        </w:rPr>
        <w:sectPr>
          <w:headerReference r:id="rId5" w:type="default"/>
          <w:footerReference r:id="rId6" w:type="default"/>
          <w:pgSz w:w="11906" w:h="16839"/>
          <w:pgMar w:top="1644" w:right="1644" w:bottom="1644" w:left="1644" w:header="0" w:footer="850" w:gutter="0"/>
          <w:pgNumType w:fmt="decimal"/>
          <w:cols w:space="0" w:num="1"/>
          <w:rtlGutter w:val="0"/>
          <w:docGrid w:linePitch="0" w:charSpace="0"/>
        </w:sectPr>
      </w:pPr>
    </w:p>
    <w:p w14:paraId="183D29AD">
      <w:pPr>
        <w:pStyle w:val="3"/>
        <w:keepNext w:val="0"/>
        <w:keepLines w:val="0"/>
        <w:pageBreakBefore w:val="0"/>
        <w:widowControl/>
        <w:suppressLineNumbers w:val="0"/>
        <w:wordWrap/>
        <w:topLinePunct w:val="0"/>
        <w:bidi w:val="0"/>
        <w:spacing w:before="0" w:beforeAutospacing="1" w:after="0" w:afterAutospacing="0" w:line="660" w:lineRule="exact"/>
        <w:ind w:left="0" w:right="0"/>
        <w:jc w:val="both"/>
        <w:rPr>
          <w:rStyle w:val="13"/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lang w:val="en-US" w:eastAsia="zh-CN"/>
        </w:rPr>
      </w:pPr>
      <w:r>
        <w:rPr>
          <w:rStyle w:val="13"/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lang w:val="en-US" w:eastAsia="zh-CN"/>
        </w:rPr>
        <w:t>附</w:t>
      </w:r>
      <w:r>
        <w:rPr>
          <w:rStyle w:val="13"/>
          <w:rFonts w:hint="eastAsia" w:ascii="Times New Roman" w:hAnsi="Times New Roman" w:eastAsia="方正小标宋简体" w:cs="Times New Roman"/>
          <w:b w:val="0"/>
          <w:bCs w:val="0"/>
          <w:sz w:val="32"/>
          <w:szCs w:val="32"/>
          <w:lang w:val="en-US" w:eastAsia="zh-CN"/>
        </w:rPr>
        <w:t>件</w:t>
      </w:r>
      <w:r>
        <w:rPr>
          <w:rStyle w:val="13"/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lang w:val="en-US" w:eastAsia="zh-CN"/>
        </w:rPr>
        <w:t>1</w:t>
      </w:r>
    </w:p>
    <w:p w14:paraId="54452D88">
      <w:pPr>
        <w:pStyle w:val="3"/>
        <w:keepNext w:val="0"/>
        <w:keepLines w:val="0"/>
        <w:pageBreakBefore w:val="0"/>
        <w:widowControl/>
        <w:suppressLineNumbers w:val="0"/>
        <w:wordWrap/>
        <w:topLinePunct w:val="0"/>
        <w:bidi w:val="0"/>
        <w:spacing w:before="0" w:beforeAutospacing="1" w:after="0" w:afterAutospacing="0" w:line="660" w:lineRule="exact"/>
        <w:ind w:left="0" w:right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Style w:val="13"/>
          <w:rFonts w:hint="default" w:ascii="Times New Roman" w:hAnsi="Times New Roman" w:eastAsia="方正小标宋简体" w:cs="Times New Roman"/>
          <w:b/>
          <w:sz w:val="44"/>
          <w:szCs w:val="44"/>
        </w:rPr>
        <w:t>长三角乡村建设工匠职业技能竞赛人员构成表</w:t>
      </w:r>
    </w:p>
    <w:tbl>
      <w:tblPr>
        <w:tblStyle w:val="10"/>
        <w:tblW w:w="14718" w:type="dxa"/>
        <w:tblInd w:w="-1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05"/>
        <w:gridCol w:w="4500"/>
        <w:gridCol w:w="4487"/>
        <w:gridCol w:w="4726"/>
      </w:tblGrid>
      <w:tr w14:paraId="47C3A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7" w:hRule="atLeast"/>
          <w:tblHeader/>
        </w:trPr>
        <w:tc>
          <w:tcPr>
            <w:tcW w:w="1005" w:type="dxa"/>
            <w:shd w:val="clear" w:color="auto" w:fill="auto"/>
            <w:tcMar>
              <w:left w:w="0" w:type="dxa"/>
            </w:tcMar>
            <w:vAlign w:val="center"/>
          </w:tcPr>
          <w:p w14:paraId="7F8281F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</w:rPr>
            </w:pPr>
            <w:r>
              <w:rPr>
                <w:rStyle w:val="13"/>
                <w:rFonts w:hint="eastAsia" w:ascii="黑体" w:hAnsi="黑体" w:eastAsia="黑体" w:cs="黑体"/>
                <w:b w:val="0"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角色类别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088C9D2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</w:rPr>
            </w:pPr>
            <w:r>
              <w:rPr>
                <w:rStyle w:val="13"/>
                <w:rFonts w:hint="eastAsia" w:ascii="黑体" w:hAnsi="黑体" w:eastAsia="黑体" w:cs="黑体"/>
                <w:b w:val="0"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人员构成</w:t>
            </w:r>
          </w:p>
        </w:tc>
        <w:tc>
          <w:tcPr>
            <w:tcW w:w="4487" w:type="dxa"/>
            <w:shd w:val="clear" w:color="auto" w:fill="auto"/>
            <w:vAlign w:val="center"/>
          </w:tcPr>
          <w:p w14:paraId="65FB430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</w:rPr>
            </w:pPr>
            <w:r>
              <w:rPr>
                <w:rStyle w:val="13"/>
                <w:rFonts w:hint="eastAsia" w:ascii="黑体" w:hAnsi="黑体" w:eastAsia="黑体" w:cs="黑体"/>
                <w:b w:val="0"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主要职责</w:t>
            </w:r>
          </w:p>
        </w:tc>
        <w:tc>
          <w:tcPr>
            <w:tcW w:w="4726" w:type="dxa"/>
            <w:shd w:val="clear" w:color="auto" w:fill="auto"/>
            <w:vAlign w:val="center"/>
          </w:tcPr>
          <w:p w14:paraId="6C4F9D4C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40" w:lineRule="exact"/>
              <w:ind w:left="0" w:right="0"/>
              <w:jc w:val="center"/>
              <w:textAlignment w:val="baseline"/>
              <w:rPr>
                <w:rFonts w:hint="eastAsia" w:ascii="黑体" w:hAnsi="黑体" w:eastAsia="黑体" w:cs="黑体"/>
                <w:b w:val="0"/>
                <w:bCs/>
              </w:rPr>
            </w:pPr>
            <w:r>
              <w:rPr>
                <w:rStyle w:val="13"/>
                <w:rFonts w:hint="eastAsia" w:ascii="黑体" w:hAnsi="黑体" w:eastAsia="黑体" w:cs="黑体"/>
                <w:b w:val="0"/>
                <w:bCs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 w14:paraId="3B0A4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5" w:type="dxa"/>
            <w:shd w:val="clear" w:color="auto" w:fill="auto"/>
            <w:tcMar>
              <w:left w:w="0" w:type="dxa"/>
            </w:tcMar>
            <w:vAlign w:val="center"/>
          </w:tcPr>
          <w:p w14:paraId="37458554">
            <w:pPr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Style w:val="13"/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命题人员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0FBADA7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命题专家组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：4名专家（砌筑工、钢筋工、木工、电工各1名）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由浙江省组建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。</w:t>
            </w:r>
          </w:p>
        </w:tc>
        <w:tc>
          <w:tcPr>
            <w:tcW w:w="4487" w:type="dxa"/>
            <w:shd w:val="clear" w:color="auto" w:fill="auto"/>
            <w:vAlign w:val="center"/>
          </w:tcPr>
          <w:p w14:paraId="36FA8EE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1.负责竞赛命题初稿编制；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2.与各省市商讨确定最终命题。</w:t>
            </w:r>
          </w:p>
        </w:tc>
        <w:tc>
          <w:tcPr>
            <w:tcW w:w="4726" w:type="dxa"/>
            <w:shd w:val="clear" w:color="auto" w:fill="auto"/>
            <w:vAlign w:val="center"/>
          </w:tcPr>
          <w:p w14:paraId="59514AB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专家需具备相关工种高级职称或国家级裁判资格。</w:t>
            </w:r>
          </w:p>
        </w:tc>
      </w:tr>
      <w:tr w14:paraId="1AB84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5" w:type="dxa"/>
            <w:shd w:val="clear" w:color="auto" w:fill="auto"/>
            <w:tcMar>
              <w:left w:w="0" w:type="dxa"/>
            </w:tcMar>
            <w:vAlign w:val="center"/>
          </w:tcPr>
          <w:p w14:paraId="1F3C7B04">
            <w:pPr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Style w:val="13"/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裁判人员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0F240CF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总裁判长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：1名（浙江省推荐）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3"/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裁判长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：4名（各省市各推荐1名，分属4个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  <w:woUserID w:val="1"/>
              </w:rPr>
              <w:t>工种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）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13"/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裁判员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：36名（各省市推荐9名，其中砌筑工3名、其他工种各2名）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。</w:t>
            </w:r>
          </w:p>
        </w:tc>
        <w:tc>
          <w:tcPr>
            <w:tcW w:w="4487" w:type="dxa"/>
            <w:shd w:val="clear" w:color="auto" w:fill="auto"/>
            <w:vAlign w:val="center"/>
          </w:tcPr>
          <w:p w14:paraId="312B035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1.</w:t>
            </w:r>
            <w:r>
              <w:rPr>
                <w:rStyle w:val="13"/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总裁判长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：统筹执裁工作，组织技术培训、场地核查、成绩汇总及争议处理；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2.</w:t>
            </w:r>
            <w:r>
              <w:rPr>
                <w:rStyle w:val="13"/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裁判长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：分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eastAsia="zh-CN" w:bidi="ar"/>
                <w:woUserID w:val="1"/>
              </w:rPr>
              <w:t>赛项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执裁，协助技术交底与安全培训；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3.</w:t>
            </w:r>
            <w:r>
              <w:rPr>
                <w:rStyle w:val="13"/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裁判员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：服从安排，公平执裁。</w:t>
            </w:r>
          </w:p>
        </w:tc>
        <w:tc>
          <w:tcPr>
            <w:tcW w:w="4726" w:type="dxa"/>
            <w:shd w:val="clear" w:color="auto" w:fill="auto"/>
            <w:vAlign w:val="center"/>
          </w:tcPr>
          <w:p w14:paraId="1F87CA7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裁判需签署保密协议，禁止参与影响公平性的活动；赛前需统一培训，熟悉技术文件与评分标准。</w:t>
            </w:r>
          </w:p>
        </w:tc>
      </w:tr>
      <w:tr w14:paraId="5B56B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5" w:type="dxa"/>
            <w:shd w:val="clear" w:color="auto" w:fill="auto"/>
            <w:tcMar>
              <w:left w:w="0" w:type="dxa"/>
            </w:tcMar>
            <w:vAlign w:val="center"/>
          </w:tcPr>
          <w:p w14:paraId="679A4297">
            <w:pPr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Style w:val="13"/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"/>
              </w:rPr>
              <w:t>参赛队伍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0486117F">
            <w:pPr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/>
                <w:b/>
                <w:bCs/>
                <w:lang w:val="en-US" w:eastAsia="zh-CN"/>
              </w:rPr>
              <w:t>参赛选手：</w:t>
            </w:r>
            <w:r>
              <w:rPr>
                <w:rFonts w:hint="eastAsia"/>
                <w:lang w:val="en-US" w:eastAsia="zh-CN"/>
              </w:rPr>
              <w:t>代表队所在行政区域内</w:t>
            </w:r>
            <w:r>
              <w:rPr>
                <w:rFonts w:hint="default"/>
                <w:lang w:val="en-US" w:eastAsia="zh-CN"/>
              </w:rPr>
              <w:t>户籍，长期在该区域从事乡村建设工作，取得工匠培训</w:t>
            </w:r>
            <w:r>
              <w:rPr>
                <w:rFonts w:hint="eastAsia"/>
                <w:lang w:val="en-US" w:eastAsia="zh-CN"/>
              </w:rPr>
              <w:t>合格证书；高校、职业院校（含技工院校）教师和学生不得参赛。</w:t>
            </w:r>
            <w:r>
              <w:rPr>
                <w:rFonts w:hint="default"/>
                <w:lang w:val="en-US" w:eastAsia="zh-CN"/>
              </w:rPr>
              <w:t>各省</w:t>
            </w:r>
            <w:r>
              <w:rPr>
                <w:rFonts w:hint="eastAsia"/>
                <w:lang w:val="en-US" w:eastAsia="zh-CN"/>
              </w:rPr>
              <w:t>（</w:t>
            </w:r>
            <w:r>
              <w:rPr>
                <w:rFonts w:hint="default"/>
                <w:lang w:val="en-US" w:eastAsia="zh-CN"/>
              </w:rPr>
              <w:t>市</w:t>
            </w:r>
            <w:r>
              <w:rPr>
                <w:rFonts w:hint="eastAsia"/>
                <w:lang w:val="en-US" w:eastAsia="zh-CN"/>
              </w:rPr>
              <w:t>）</w:t>
            </w:r>
            <w:r>
              <w:rPr>
                <w:rFonts w:hint="default"/>
                <w:lang w:val="en-US" w:eastAsia="zh-CN"/>
              </w:rPr>
              <w:t>自行组队（三省一市</w:t>
            </w:r>
            <w:r>
              <w:rPr>
                <w:rFonts w:hint="eastAsia"/>
                <w:lang w:val="en-US" w:eastAsia="zh-CN"/>
              </w:rPr>
              <w:t>每个</w:t>
            </w:r>
            <w:r>
              <w:rPr>
                <w:rFonts w:hint="default"/>
                <w:lang w:val="en-US" w:eastAsia="zh-CN"/>
              </w:rPr>
              <w:t>工种</w:t>
            </w:r>
            <w:r>
              <w:rPr>
                <w:rFonts w:hint="eastAsia"/>
                <w:lang w:val="en-US" w:eastAsia="zh-CN"/>
              </w:rPr>
              <w:t>不超过5名</w:t>
            </w:r>
            <w:r>
              <w:rPr>
                <w:rFonts w:hint="default"/>
                <w:lang w:val="en-US" w:eastAsia="zh-CN"/>
              </w:rPr>
              <w:t>）</w:t>
            </w:r>
          </w:p>
        </w:tc>
        <w:tc>
          <w:tcPr>
            <w:tcW w:w="4487" w:type="dxa"/>
            <w:shd w:val="clear" w:color="auto" w:fill="auto"/>
            <w:vAlign w:val="center"/>
          </w:tcPr>
          <w:p w14:paraId="6A84E25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1. 遵守竞赛规则，完成指定赛项；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2. 配合赛务安排，维护赛场秩序。</w:t>
            </w:r>
          </w:p>
        </w:tc>
        <w:tc>
          <w:tcPr>
            <w:tcW w:w="4726" w:type="dxa"/>
            <w:shd w:val="clear" w:color="auto" w:fill="auto"/>
            <w:vAlign w:val="center"/>
          </w:tcPr>
          <w:p w14:paraId="7229770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参赛资格需审核（户籍证明、培训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合格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证书等）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。</w:t>
            </w:r>
          </w:p>
        </w:tc>
      </w:tr>
      <w:tr w14:paraId="21690E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5" w:type="dxa"/>
            <w:shd w:val="clear" w:color="auto" w:fill="auto"/>
            <w:tcMar>
              <w:left w:w="0" w:type="dxa"/>
            </w:tcMar>
            <w:vAlign w:val="center"/>
          </w:tcPr>
          <w:p w14:paraId="4410423E">
            <w:pPr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保障人员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66F9601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组长1名（具备赛事经验）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；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副组长及成员若干（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组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委会指派）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。</w:t>
            </w:r>
          </w:p>
        </w:tc>
        <w:tc>
          <w:tcPr>
            <w:tcW w:w="4487" w:type="dxa"/>
            <w:shd w:val="clear" w:color="auto" w:fill="auto"/>
            <w:vAlign w:val="center"/>
          </w:tcPr>
          <w:p w14:paraId="59A08E7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1. 统筹赛事协调、技术支持与场地保障；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2. 处理突发事件，确保赛事顺利运行。</w:t>
            </w:r>
          </w:p>
        </w:tc>
        <w:tc>
          <w:tcPr>
            <w:tcW w:w="4726" w:type="dxa"/>
            <w:shd w:val="clear" w:color="auto" w:fill="auto"/>
            <w:vAlign w:val="center"/>
          </w:tcPr>
          <w:p w14:paraId="2652FFF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组长需具备相关专业背景；赛前需制定应急预案。</w:t>
            </w:r>
          </w:p>
        </w:tc>
      </w:tr>
      <w:tr w14:paraId="064CA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5" w:type="dxa"/>
            <w:shd w:val="clear" w:color="auto" w:fill="auto"/>
            <w:tcMar>
              <w:left w:w="0" w:type="dxa"/>
            </w:tcMar>
            <w:vAlign w:val="center"/>
          </w:tcPr>
          <w:p w14:paraId="375FB264">
            <w:pPr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Style w:val="13"/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领队人员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1BCFC3C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  <w:lang w:val="en-US"/>
              </w:rPr>
            </w:pPr>
            <w:r>
              <w:rPr>
                <w:rStyle w:val="13"/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各省市领队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：各1名（由省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市住建部门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领导组成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）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。</w:t>
            </w:r>
          </w:p>
        </w:tc>
        <w:tc>
          <w:tcPr>
            <w:tcW w:w="4487" w:type="dxa"/>
            <w:shd w:val="clear" w:color="auto" w:fill="auto"/>
            <w:vAlign w:val="center"/>
          </w:tcPr>
          <w:p w14:paraId="3EB3ABC7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1. 组织本地选手、裁判参赛；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2. 维护纪律，监督竞赛公平性；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3. 代表本省市沟通协调赛务事宜。</w:t>
            </w:r>
          </w:p>
        </w:tc>
        <w:tc>
          <w:tcPr>
            <w:tcW w:w="4726" w:type="dxa"/>
            <w:shd w:val="clear" w:color="auto" w:fill="auto"/>
            <w:vAlign w:val="center"/>
          </w:tcPr>
          <w:p w14:paraId="0322D13F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领队需全程参与赛前培训；负责本地人员安全管理与后勤对接。</w:t>
            </w:r>
          </w:p>
        </w:tc>
      </w:tr>
      <w:tr w14:paraId="13CFD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005" w:type="dxa"/>
            <w:shd w:val="clear" w:color="auto" w:fill="auto"/>
            <w:tcMar>
              <w:left w:w="0" w:type="dxa"/>
            </w:tcMar>
            <w:vAlign w:val="center"/>
          </w:tcPr>
          <w:p w14:paraId="6BACD9D0">
            <w:pPr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center"/>
              <w:rPr>
                <w:rStyle w:val="13"/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Style w:val="13"/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联络员</w:t>
            </w:r>
          </w:p>
        </w:tc>
        <w:tc>
          <w:tcPr>
            <w:tcW w:w="4500" w:type="dxa"/>
            <w:shd w:val="clear" w:color="auto" w:fill="auto"/>
            <w:vAlign w:val="center"/>
          </w:tcPr>
          <w:p w14:paraId="42111E4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baseline"/>
              <w:rPr>
                <w:rStyle w:val="13"/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各省市联络员：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各1名（由各省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、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市住建部门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确定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4487" w:type="dxa"/>
            <w:shd w:val="clear" w:color="auto" w:fill="auto"/>
            <w:vAlign w:val="center"/>
          </w:tcPr>
          <w:p w14:paraId="69F8F86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1.竞赛前协调联络，统筹组织实施等具体工作；</w:t>
            </w:r>
          </w:p>
          <w:p w14:paraId="66D8058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.竞赛中为选手提供实时的技术支持和指导，帮助解决突发问题</w:t>
            </w: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；</w:t>
            </w:r>
          </w:p>
          <w:p w14:paraId="1F01148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222222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  <w:t>.协助团队内部的分工与协作，确保团队成员之间的高效配合。</w:t>
            </w:r>
          </w:p>
        </w:tc>
        <w:tc>
          <w:tcPr>
            <w:tcW w:w="4726" w:type="dxa"/>
            <w:shd w:val="clear" w:color="auto" w:fill="auto"/>
            <w:vAlign w:val="center"/>
          </w:tcPr>
          <w:p w14:paraId="5BE0E72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</w:tbl>
    <w:p w14:paraId="6C2A9776">
      <w:pPr>
        <w:pStyle w:val="8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60" w:afterAutospacing="0" w:line="400" w:lineRule="exact"/>
        <w:ind w:left="720" w:right="0"/>
        <w:jc w:val="both"/>
        <w:textAlignment w:val="baseline"/>
        <w:rPr>
          <w:rStyle w:val="13"/>
          <w:rFonts w:hint="default" w:ascii="Times New Roman" w:hAnsi="Times New Roman" w:cs="Times New Roman" w:eastAsiaTheme="minorEastAsia"/>
          <w:sz w:val="24"/>
          <w:szCs w:val="24"/>
        </w:rPr>
      </w:pPr>
    </w:p>
    <w:p w14:paraId="343B34C8">
      <w:pPr>
        <w:pStyle w:val="8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60" w:afterAutospacing="0" w:line="400" w:lineRule="exact"/>
        <w:ind w:right="0" w:firstLine="241" w:firstLineChars="100"/>
        <w:jc w:val="both"/>
        <w:textAlignment w:val="baseline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Style w:val="13"/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  <w:t>注：1.</w:t>
      </w:r>
      <w:r>
        <w:rPr>
          <w:rStyle w:val="13"/>
          <w:rFonts w:hint="default" w:ascii="Times New Roman" w:hAnsi="Times New Roman" w:cs="Times New Roman" w:eastAsiaTheme="minorEastAsia"/>
          <w:sz w:val="24"/>
          <w:szCs w:val="24"/>
        </w:rPr>
        <w:t>裁判员分配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：各省市推荐裁判员时，需按</w:t>
      </w:r>
      <w:r>
        <w:rPr>
          <w:rFonts w:hint="default" w:ascii="Times New Roman" w:hAnsi="Times New Roman" w:cs="Times New Roman" w:eastAsiaTheme="minorEastAsia"/>
          <w:sz w:val="24"/>
          <w:szCs w:val="24"/>
          <w:woUserID w:val="1"/>
        </w:rPr>
        <w:t>赛项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比例分配（砌筑工3名，</w:t>
      </w:r>
      <w:r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  <w:t>钢筋工、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木工、电工各2名），确保覆盖各赛项需求</w:t>
      </w: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t>；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裁判</w:t>
      </w:r>
    </w:p>
    <w:p w14:paraId="28CF18FB">
      <w:pPr>
        <w:pStyle w:val="8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60" w:afterAutospacing="0" w:line="400" w:lineRule="exact"/>
        <w:ind w:right="0" w:firstLine="2400" w:firstLineChars="1000"/>
        <w:jc w:val="both"/>
        <w:textAlignment w:val="baseline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长需在赛前核查设备与场地，确保符合技术文件要求。</w:t>
      </w:r>
    </w:p>
    <w:p w14:paraId="2745544D">
      <w:pPr>
        <w:pStyle w:val="8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60" w:afterAutospacing="0" w:line="400" w:lineRule="exact"/>
        <w:ind w:left="720" w:right="0"/>
        <w:jc w:val="both"/>
        <w:textAlignment w:val="baseline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Style w:val="13"/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  <w:t>2.</w:t>
      </w:r>
      <w:r>
        <w:rPr>
          <w:rStyle w:val="13"/>
          <w:rFonts w:hint="default" w:ascii="Times New Roman" w:hAnsi="Times New Roman" w:cs="Times New Roman" w:eastAsiaTheme="minorEastAsia"/>
          <w:sz w:val="24"/>
          <w:szCs w:val="24"/>
        </w:rPr>
        <w:t>职责边界：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总裁判长拥有最终裁决权</w:t>
      </w: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t>；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领队不得干预裁判执裁，仅可对争议提出书面申诉。</w:t>
      </w:r>
    </w:p>
    <w:p w14:paraId="3F6659C8">
      <w:pPr>
        <w:pStyle w:val="8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60" w:afterAutospacing="0" w:line="400" w:lineRule="exact"/>
        <w:ind w:right="0" w:firstLine="723" w:firstLineChars="300"/>
        <w:jc w:val="both"/>
        <w:textAlignment w:val="baseline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Style w:val="13"/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  <w:t>3.</w:t>
      </w:r>
      <w:r>
        <w:rPr>
          <w:rStyle w:val="13"/>
          <w:rFonts w:hint="default" w:ascii="Times New Roman" w:hAnsi="Times New Roman" w:cs="Times New Roman" w:eastAsiaTheme="minorEastAsia"/>
          <w:sz w:val="24"/>
          <w:szCs w:val="24"/>
        </w:rPr>
        <w:t>保密要求：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命题专家、裁判员、保障人员均需签署保密协议，禁止泄露考题、评分细节等敏感信息。</w:t>
      </w:r>
    </w:p>
    <w:p w14:paraId="1C69A664">
      <w:pPr>
        <w:pStyle w:val="8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60" w:afterAutospacing="0" w:line="400" w:lineRule="exact"/>
        <w:ind w:right="0" w:firstLine="723" w:firstLineChars="300"/>
        <w:jc w:val="both"/>
        <w:textAlignment w:val="baseline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Style w:val="13"/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  <w:t>4.</w:t>
      </w:r>
      <w:r>
        <w:rPr>
          <w:rStyle w:val="13"/>
          <w:rFonts w:hint="default" w:ascii="Times New Roman" w:hAnsi="Times New Roman" w:cs="Times New Roman" w:eastAsiaTheme="minorEastAsia"/>
          <w:sz w:val="24"/>
          <w:szCs w:val="24"/>
        </w:rPr>
        <w:t>应急管理：</w:t>
      </w:r>
      <w:r>
        <w:rPr>
          <w:rFonts w:hint="default" w:ascii="Times New Roman" w:hAnsi="Times New Roman" w:cs="Times New Roman" w:eastAsiaTheme="minorEastAsia"/>
          <w:sz w:val="24"/>
          <w:szCs w:val="24"/>
        </w:rPr>
        <w:t>保障工作组需在赛前组织安全演练，配备医疗、消防等应急团队。</w:t>
      </w:r>
    </w:p>
    <w:p w14:paraId="5402E058">
      <w:pPr>
        <w:pStyle w:val="8"/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400" w:lineRule="exact"/>
        <w:ind w:right="0" w:firstLine="720" w:firstLineChars="300"/>
        <w:jc w:val="both"/>
        <w:textAlignment w:val="baseline"/>
        <w:rPr>
          <w:rFonts w:hint="default" w:ascii="Times New Roman" w:hAnsi="Times New Roman" w:cs="Times New Roman" w:eastAsiaTheme="minorEastAsia"/>
          <w:sz w:val="24"/>
          <w:szCs w:val="24"/>
        </w:rPr>
      </w:pPr>
      <w:r>
        <w:rPr>
          <w:rFonts w:hint="default" w:ascii="Times New Roman" w:hAnsi="Times New Roman" w:cs="Times New Roman" w:eastAsiaTheme="minorEastAsia"/>
          <w:sz w:val="24"/>
          <w:szCs w:val="24"/>
        </w:rPr>
        <w:t>此表格可结合实际分工细化调整，建议通过赛前协调会明确各角色职责衔接。</w:t>
      </w:r>
    </w:p>
    <w:p w14:paraId="12217138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jc w:val="both"/>
        <w:textAlignment w:val="baseline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37CE8B9B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00" w:lineRule="exact"/>
        <w:jc w:val="both"/>
        <w:textAlignment w:val="baseline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sectPr>
          <w:pgSz w:w="16839" w:h="11906" w:orient="landscape"/>
          <w:pgMar w:top="1417" w:right="1134" w:bottom="1134" w:left="1134" w:header="0" w:footer="850" w:gutter="0"/>
          <w:pgNumType w:fmt="decimal"/>
          <w:cols w:space="0" w:num="1"/>
          <w:rtlGutter w:val="0"/>
          <w:docGrid w:linePitch="0" w:charSpace="0"/>
        </w:sectPr>
      </w:pPr>
    </w:p>
    <w:p w14:paraId="4E64CD93">
      <w:pPr>
        <w:keepNext w:val="0"/>
        <w:keepLines w:val="0"/>
        <w:pageBreakBefore w:val="0"/>
        <w:wordWrap/>
        <w:topLinePunct w:val="0"/>
        <w:bidi w:val="0"/>
        <w:adjustRightInd w:val="0"/>
        <w:snapToGrid w:val="0"/>
        <w:spacing w:after="156" w:afterLines="50" w:line="66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2CFC25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56" w:afterLines="50" w:line="560" w:lineRule="exact"/>
        <w:jc w:val="center"/>
        <w:textAlignment w:val="baseline"/>
        <w:rPr>
          <w:rFonts w:hint="default" w:ascii="Times New Roman" w:hAnsi="Times New Roman" w:eastAsia="方正公文小标宋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公文小标宋" w:cs="Times New Roman"/>
          <w:sz w:val="44"/>
          <w:szCs w:val="44"/>
          <w:lang w:val="en-US" w:eastAsia="zh-CN"/>
        </w:rPr>
        <w:t>2025年长三角乡村建设工匠职业技能竞赛</w:t>
      </w:r>
    </w:p>
    <w:p w14:paraId="20CDD98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56" w:afterLines="50" w:line="560" w:lineRule="exact"/>
        <w:jc w:val="center"/>
        <w:textAlignment w:val="baseline"/>
        <w:rPr>
          <w:rFonts w:hint="default" w:ascii="Times New Roman" w:hAnsi="Times New Roman" w:eastAsia="方正公文小标宋" w:cs="Times New Roman"/>
          <w:sz w:val="44"/>
          <w:szCs w:val="44"/>
        </w:rPr>
      </w:pPr>
      <w:r>
        <w:rPr>
          <w:rFonts w:hint="default" w:ascii="Times New Roman" w:hAnsi="Times New Roman" w:eastAsia="方正公文小标宋" w:cs="Times New Roman"/>
          <w:sz w:val="44"/>
          <w:szCs w:val="44"/>
          <w:lang w:eastAsia="zh-CN"/>
        </w:rPr>
        <w:t>裁判员</w:t>
      </w:r>
      <w:r>
        <w:rPr>
          <w:rFonts w:hint="default" w:ascii="Times New Roman" w:hAnsi="Times New Roman" w:eastAsia="方正公文小标宋" w:cs="Times New Roman"/>
          <w:sz w:val="44"/>
          <w:szCs w:val="44"/>
        </w:rPr>
        <w:t>推荐表</w:t>
      </w:r>
    </w:p>
    <w:tbl>
      <w:tblPr>
        <w:tblStyle w:val="10"/>
        <w:tblW w:w="95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2"/>
        <w:gridCol w:w="1488"/>
        <w:gridCol w:w="862"/>
        <w:gridCol w:w="1002"/>
        <w:gridCol w:w="365"/>
        <w:gridCol w:w="498"/>
        <w:gridCol w:w="966"/>
        <w:gridCol w:w="833"/>
        <w:gridCol w:w="877"/>
        <w:gridCol w:w="1359"/>
      </w:tblGrid>
      <w:tr w14:paraId="5BB5A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302" w:type="dxa"/>
            <w:vAlign w:val="center"/>
          </w:tcPr>
          <w:p w14:paraId="0632A7D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488" w:type="dxa"/>
            <w:vAlign w:val="center"/>
          </w:tcPr>
          <w:p w14:paraId="03BC631B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62" w:type="dxa"/>
            <w:vAlign w:val="center"/>
          </w:tcPr>
          <w:p w14:paraId="48CE6E59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性别</w:t>
            </w:r>
          </w:p>
        </w:tc>
        <w:tc>
          <w:tcPr>
            <w:tcW w:w="1002" w:type="dxa"/>
            <w:vAlign w:val="center"/>
          </w:tcPr>
          <w:p w14:paraId="2B9024E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4CDBA53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政治面貌</w:t>
            </w:r>
          </w:p>
        </w:tc>
        <w:tc>
          <w:tcPr>
            <w:tcW w:w="966" w:type="dxa"/>
            <w:vAlign w:val="center"/>
          </w:tcPr>
          <w:p w14:paraId="2983B86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33" w:type="dxa"/>
            <w:vAlign w:val="center"/>
          </w:tcPr>
          <w:p w14:paraId="5804E44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年龄</w:t>
            </w:r>
          </w:p>
        </w:tc>
        <w:tc>
          <w:tcPr>
            <w:tcW w:w="877" w:type="dxa"/>
            <w:vAlign w:val="center"/>
          </w:tcPr>
          <w:p w14:paraId="640B5A6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359" w:type="dxa"/>
            <w:vMerge w:val="restart"/>
            <w:vAlign w:val="center"/>
          </w:tcPr>
          <w:p w14:paraId="6EACD23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  <w:p w14:paraId="2A37C63A">
            <w:pPr>
              <w:keepNext w:val="0"/>
              <w:keepLines w:val="0"/>
              <w:pageBreakBefore w:val="0"/>
              <w:widowControl/>
              <w:suppressLineNumbers w:val="0"/>
              <w:tabs>
                <w:tab w:val="left" w:pos="501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5689600</wp:posOffset>
                  </wp:positionH>
                  <wp:positionV relativeFrom="paragraph">
                    <wp:posOffset>1618615</wp:posOffset>
                  </wp:positionV>
                  <wp:extent cx="948055" cy="1308735"/>
                  <wp:effectExtent l="0" t="0" r="12065" b="1905"/>
                  <wp:wrapNone/>
                  <wp:docPr id="3" name="图片 4" descr="方荣伟照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4" descr="方荣伟照片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055" cy="1308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5537200</wp:posOffset>
                  </wp:positionH>
                  <wp:positionV relativeFrom="paragraph">
                    <wp:posOffset>1466215</wp:posOffset>
                  </wp:positionV>
                  <wp:extent cx="948055" cy="1308735"/>
                  <wp:effectExtent l="0" t="0" r="12065" b="1905"/>
                  <wp:wrapNone/>
                  <wp:docPr id="2" name="图片 3" descr="方荣伟照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方荣伟照片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055" cy="1308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  <w:t>照</w:t>
            </w:r>
          </w:p>
          <w:p w14:paraId="6363460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  <w:t>片</w:t>
            </w:r>
          </w:p>
        </w:tc>
      </w:tr>
      <w:tr w14:paraId="08247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302" w:type="dxa"/>
            <w:vAlign w:val="center"/>
          </w:tcPr>
          <w:p w14:paraId="441119D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  <w:t>学历/学位</w:t>
            </w:r>
          </w:p>
        </w:tc>
        <w:tc>
          <w:tcPr>
            <w:tcW w:w="1488" w:type="dxa"/>
            <w:vAlign w:val="center"/>
          </w:tcPr>
          <w:p w14:paraId="3266EF9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864" w:type="dxa"/>
            <w:gridSpan w:val="2"/>
            <w:vAlign w:val="center"/>
          </w:tcPr>
          <w:p w14:paraId="62233D9A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毕业院校</w:t>
            </w:r>
          </w:p>
        </w:tc>
        <w:tc>
          <w:tcPr>
            <w:tcW w:w="3539" w:type="dxa"/>
            <w:gridSpan w:val="5"/>
            <w:vAlign w:val="center"/>
          </w:tcPr>
          <w:p w14:paraId="605626C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1359" w:type="dxa"/>
            <w:vMerge w:val="continue"/>
            <w:vAlign w:val="center"/>
          </w:tcPr>
          <w:p w14:paraId="2A66FF7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4C6B0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302" w:type="dxa"/>
            <w:vAlign w:val="center"/>
          </w:tcPr>
          <w:p w14:paraId="558445D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  <w:t>联系方式</w:t>
            </w:r>
          </w:p>
          <w:p w14:paraId="7C3AC3F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  <w:t>（手机）</w:t>
            </w:r>
          </w:p>
        </w:tc>
        <w:tc>
          <w:tcPr>
            <w:tcW w:w="2350" w:type="dxa"/>
            <w:gridSpan w:val="2"/>
            <w:vAlign w:val="center"/>
          </w:tcPr>
          <w:p w14:paraId="4DDDBBC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865" w:type="dxa"/>
            <w:gridSpan w:val="3"/>
            <w:vAlign w:val="center"/>
          </w:tcPr>
          <w:p w14:paraId="67F61D9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  <w:t>专业技术职称</w:t>
            </w:r>
            <w:r>
              <w:rPr>
                <w:rFonts w:hint="eastAsia" w:ascii="Times New Roman" w:hAnsi="Times New Roman" w:cs="Times New Roman" w:eastAsiaTheme="minorEastAsia"/>
                <w:color w:val="000000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  <w:t>职业资格或</w:t>
            </w:r>
          </w:p>
          <w:p w14:paraId="7B3776AE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  <w:t>职业技能等级</w:t>
            </w:r>
          </w:p>
        </w:tc>
        <w:tc>
          <w:tcPr>
            <w:tcW w:w="4035" w:type="dxa"/>
            <w:gridSpan w:val="4"/>
            <w:vAlign w:val="center"/>
          </w:tcPr>
          <w:p w14:paraId="0E670098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</w:tc>
      </w:tr>
      <w:tr w14:paraId="02783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1302" w:type="dxa"/>
            <w:vAlign w:val="center"/>
          </w:tcPr>
          <w:p w14:paraId="40E92F10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工作单位</w:t>
            </w:r>
          </w:p>
          <w:p w14:paraId="0926DF43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及职务</w:t>
            </w:r>
          </w:p>
        </w:tc>
        <w:tc>
          <w:tcPr>
            <w:tcW w:w="8250" w:type="dxa"/>
            <w:gridSpan w:val="9"/>
            <w:vAlign w:val="center"/>
          </w:tcPr>
          <w:p w14:paraId="2BABB342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</w:tc>
      </w:tr>
      <w:tr w14:paraId="1D715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1302" w:type="dxa"/>
            <w:vAlign w:val="center"/>
          </w:tcPr>
          <w:p w14:paraId="0C432CE5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8250" w:type="dxa"/>
            <w:gridSpan w:val="9"/>
            <w:vAlign w:val="center"/>
          </w:tcPr>
          <w:p w14:paraId="7FDE407D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szCs w:val="24"/>
                <w:lang w:eastAsia="zh-CN"/>
              </w:rPr>
            </w:pPr>
          </w:p>
        </w:tc>
      </w:tr>
      <w:tr w14:paraId="1CCD3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1302" w:type="dxa"/>
            <w:vAlign w:val="center"/>
          </w:tcPr>
          <w:p w14:paraId="76AFFE86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  <w:t>专业方向</w:t>
            </w:r>
          </w:p>
        </w:tc>
        <w:tc>
          <w:tcPr>
            <w:tcW w:w="8250" w:type="dxa"/>
            <w:gridSpan w:val="9"/>
            <w:vAlign w:val="center"/>
          </w:tcPr>
          <w:p w14:paraId="7F0DCBF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both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泥瓦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工    □钢筋工    □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 xml:space="preserve">木工    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  <w:t>水电安装</w:t>
            </w: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工</w:t>
            </w:r>
          </w:p>
        </w:tc>
      </w:tr>
      <w:tr w14:paraId="121C1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</w:trPr>
        <w:tc>
          <w:tcPr>
            <w:tcW w:w="1302" w:type="dxa"/>
            <w:vAlign w:val="center"/>
          </w:tcPr>
          <w:p w14:paraId="02A7BE6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  <w:t>工作经历</w:t>
            </w:r>
          </w:p>
        </w:tc>
        <w:tc>
          <w:tcPr>
            <w:tcW w:w="8250" w:type="dxa"/>
            <w:gridSpan w:val="9"/>
            <w:vAlign w:val="center"/>
          </w:tcPr>
          <w:p w14:paraId="1651BEC4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3640" w:right="0" w:hanging="3120" w:hangingChars="130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/>
              </w:rPr>
            </w:pPr>
          </w:p>
        </w:tc>
      </w:tr>
      <w:tr w14:paraId="31058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2" w:hRule="atLeast"/>
        </w:trPr>
        <w:tc>
          <w:tcPr>
            <w:tcW w:w="1302" w:type="dxa"/>
            <w:vAlign w:val="center"/>
          </w:tcPr>
          <w:p w14:paraId="336E2511">
            <w:pPr>
              <w:keepNext w:val="0"/>
              <w:keepLines w:val="0"/>
              <w:pageBreakBefore w:val="0"/>
              <w:widowControl/>
              <w:suppressLineNumbers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400" w:lineRule="exact"/>
              <w:ind w:left="0" w:right="0"/>
              <w:jc w:val="center"/>
              <w:textAlignment w:val="baseline"/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4"/>
                <w:szCs w:val="24"/>
              </w:rPr>
              <w:t>近5年参加技能竞赛命题、执裁、获奖等主要情况</w:t>
            </w:r>
          </w:p>
        </w:tc>
        <w:tc>
          <w:tcPr>
            <w:tcW w:w="8250" w:type="dxa"/>
            <w:gridSpan w:val="9"/>
            <w:vAlign w:val="center"/>
          </w:tcPr>
          <w:p w14:paraId="7C921EFE">
            <w:pPr>
              <w:pStyle w:val="17"/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</w:tc>
      </w:tr>
      <w:tr w14:paraId="0D94C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6" w:hRule="atLeast"/>
        </w:trPr>
        <w:tc>
          <w:tcPr>
            <w:tcW w:w="5019" w:type="dxa"/>
            <w:gridSpan w:val="5"/>
          </w:tcPr>
          <w:p w14:paraId="62E19DC7">
            <w:pPr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bidi w:val="0"/>
              <w:adjustRightInd w:val="0"/>
              <w:snapToGrid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工作单位意见：</w:t>
            </w:r>
          </w:p>
          <w:p w14:paraId="080D2D4A">
            <w:pPr>
              <w:pStyle w:val="17"/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 w14:paraId="0DF68C00">
            <w:pPr>
              <w:pStyle w:val="17"/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 w14:paraId="5C936EC3">
            <w:pPr>
              <w:pStyle w:val="17"/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 w14:paraId="5F4A3869">
            <w:pPr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bidi w:val="0"/>
              <w:adjustRightInd w:val="0"/>
              <w:snapToGrid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（盖章）：</w:t>
            </w:r>
          </w:p>
          <w:p w14:paraId="1C5126EA">
            <w:pPr>
              <w:pStyle w:val="17"/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 w:firstLine="720" w:firstLineChars="30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sz w:val="24"/>
                <w:szCs w:val="24"/>
              </w:rPr>
              <w:t>年  月  日</w:t>
            </w:r>
          </w:p>
        </w:tc>
        <w:tc>
          <w:tcPr>
            <w:tcW w:w="4533" w:type="dxa"/>
            <w:gridSpan w:val="5"/>
            <w:vAlign w:val="center"/>
          </w:tcPr>
          <w:p w14:paraId="0A428D03">
            <w:pPr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bidi w:val="0"/>
              <w:adjustRightInd w:val="0"/>
              <w:snapToGrid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推荐单位意见：</w:t>
            </w:r>
          </w:p>
          <w:p w14:paraId="4CD06211">
            <w:pPr>
              <w:pStyle w:val="17"/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 w14:paraId="2E67F877">
            <w:pPr>
              <w:pStyle w:val="17"/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</w:p>
          <w:p w14:paraId="20A254F9">
            <w:pPr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bidi w:val="0"/>
              <w:adjustRightInd w:val="0"/>
              <w:snapToGrid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  <w:t>（盖章）：</w:t>
            </w:r>
          </w:p>
          <w:p w14:paraId="357F12AE">
            <w:pPr>
              <w:pStyle w:val="17"/>
              <w:keepNext w:val="0"/>
              <w:keepLines w:val="0"/>
              <w:pageBreakBefore w:val="0"/>
              <w:widowControl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 w:firstLine="720" w:firstLineChars="30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sz w:val="24"/>
                <w:szCs w:val="24"/>
              </w:rPr>
              <w:t>年  月  日</w:t>
            </w:r>
          </w:p>
        </w:tc>
      </w:tr>
    </w:tbl>
    <w:p w14:paraId="3D4B25C7">
      <w:pPr>
        <w:keepNext w:val="0"/>
        <w:keepLines w:val="0"/>
        <w:pageBreakBefore w:val="0"/>
        <w:wordWrap/>
        <w:topLinePunct w:val="0"/>
        <w:bidi w:val="0"/>
        <w:spacing w:line="660" w:lineRule="exact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ectPr>
          <w:footerReference r:id="rId7" w:type="default"/>
          <w:pgSz w:w="11906" w:h="16838"/>
          <w:pgMar w:top="1417" w:right="1134" w:bottom="1134" w:left="1134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备注：每个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  <w:woUserID w:val="1"/>
        </w:rPr>
        <w:t>赛项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多推荐裁判员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2名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。</w:t>
      </w:r>
    </w:p>
    <w:p w14:paraId="5654F72C">
      <w:pPr>
        <w:keepNext w:val="0"/>
        <w:keepLines w:val="0"/>
        <w:pageBreakBefore w:val="0"/>
        <w:wordWrap/>
        <w:topLinePunct w:val="0"/>
        <w:bidi w:val="0"/>
        <w:adjustRightInd w:val="0"/>
        <w:snapToGrid w:val="0"/>
        <w:spacing w:after="156" w:afterLines="50" w:line="660" w:lineRule="exact"/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件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3</w:t>
      </w:r>
    </w:p>
    <w:p w14:paraId="2B7D7966">
      <w:pPr>
        <w:pStyle w:val="5"/>
        <w:keepNext w:val="0"/>
        <w:keepLines w:val="0"/>
        <w:pageBreakBefore w:val="0"/>
        <w:wordWrap/>
        <w:topLinePunct w:val="0"/>
        <w:bidi w:val="0"/>
        <w:spacing w:line="660" w:lineRule="exact"/>
        <w:jc w:val="center"/>
        <w:rPr>
          <w:rFonts w:hint="default" w:ascii="Times New Roman" w:hAnsi="Times New Roman" w:eastAsia="方正小标宋简体" w:cs="Times New Roman"/>
          <w:snapToGrid/>
          <w:color w:val="auto"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napToGrid/>
          <w:color w:val="auto"/>
          <w:kern w:val="2"/>
          <w:sz w:val="44"/>
          <w:szCs w:val="44"/>
        </w:rPr>
        <w:t>2025年长三角乡村建设工匠职业技能竞赛</w:t>
      </w:r>
    </w:p>
    <w:p w14:paraId="06C40BCB">
      <w:pPr>
        <w:pStyle w:val="5"/>
        <w:keepNext w:val="0"/>
        <w:keepLines w:val="0"/>
        <w:pageBreakBefore w:val="0"/>
        <w:wordWrap/>
        <w:topLinePunct w:val="0"/>
        <w:bidi w:val="0"/>
        <w:spacing w:line="660" w:lineRule="exact"/>
        <w:jc w:val="center"/>
        <w:rPr>
          <w:rFonts w:hint="default" w:ascii="Times New Roman" w:hAnsi="Times New Roman" w:eastAsia="方正小标宋简体" w:cs="Times New Roman"/>
          <w:snapToGrid/>
          <w:color w:val="auto"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napToGrid/>
          <w:color w:val="auto"/>
          <w:kern w:val="2"/>
          <w:sz w:val="44"/>
          <w:szCs w:val="44"/>
        </w:rPr>
        <w:t>各</w:t>
      </w:r>
      <w:r>
        <w:rPr>
          <w:rFonts w:hint="default" w:ascii="Times New Roman" w:hAnsi="Times New Roman" w:eastAsia="方正小标宋简体" w:cs="Times New Roman"/>
          <w:snapToGrid/>
          <w:color w:val="auto"/>
          <w:kern w:val="2"/>
          <w:sz w:val="44"/>
          <w:szCs w:val="44"/>
          <w:lang w:eastAsia="zh-CN"/>
        </w:rPr>
        <w:t>代表队人员统计</w:t>
      </w:r>
      <w:r>
        <w:rPr>
          <w:rFonts w:hint="default" w:ascii="Times New Roman" w:hAnsi="Times New Roman" w:eastAsia="方正小标宋简体" w:cs="Times New Roman"/>
          <w:snapToGrid/>
          <w:color w:val="auto"/>
          <w:kern w:val="2"/>
          <w:sz w:val="44"/>
          <w:szCs w:val="44"/>
        </w:rPr>
        <w:t>表</w:t>
      </w:r>
    </w:p>
    <w:p w14:paraId="02C76876">
      <w:pPr>
        <w:keepNext w:val="0"/>
        <w:keepLines w:val="0"/>
        <w:pageBreakBefore w:val="0"/>
        <w:wordWrap/>
        <w:topLinePunct w:val="0"/>
        <w:bidi w:val="0"/>
        <w:spacing w:line="660" w:lineRule="exact"/>
        <w:jc w:val="both"/>
        <w:rPr>
          <w:rFonts w:hint="default" w:ascii="Times New Roman" w:hAnsi="Times New Roman" w:eastAsia="宋体" w:cs="Times New Roman"/>
          <w:lang w:val="en-US" w:eastAsia="zh-CN"/>
        </w:rPr>
      </w:pPr>
    </w:p>
    <w:tbl>
      <w:tblPr>
        <w:tblStyle w:val="11"/>
        <w:tblW w:w="95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108" w:type="dxa"/>
          <w:bottom w:w="57" w:type="dxa"/>
          <w:right w:w="108" w:type="dxa"/>
        </w:tblCellMar>
      </w:tblPr>
      <w:tblGrid>
        <w:gridCol w:w="1037"/>
        <w:gridCol w:w="2724"/>
        <w:gridCol w:w="3108"/>
        <w:gridCol w:w="2703"/>
      </w:tblGrid>
      <w:tr w14:paraId="64630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55" w:hRule="atLeast"/>
        </w:trPr>
        <w:tc>
          <w:tcPr>
            <w:tcW w:w="9572" w:type="dxa"/>
            <w:gridSpan w:val="4"/>
            <w:vAlign w:val="center"/>
          </w:tcPr>
          <w:p w14:paraId="67FD6F63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auto"/>
                <w:kern w:val="2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cs="Times New Roman" w:eastAsiaTheme="minorEastAsia"/>
                <w:snapToGrid/>
                <w:color w:val="auto"/>
                <w:kern w:val="2"/>
                <w:sz w:val="24"/>
                <w:szCs w:val="24"/>
                <w:lang w:eastAsia="zh-CN"/>
              </w:rPr>
              <w:t>省</w:t>
            </w:r>
            <w:r>
              <w:rPr>
                <w:rFonts w:hint="default" w:ascii="Times New Roman" w:hAnsi="Times New Roman" w:cs="Times New Roman" w:eastAsiaTheme="minorEastAsia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/</w:t>
            </w:r>
            <w:r>
              <w:rPr>
                <w:rFonts w:hint="default" w:ascii="Times New Roman" w:hAnsi="Times New Roman" w:cs="Times New Roman" w:eastAsiaTheme="minorEastAsia"/>
                <w:snapToGrid/>
                <w:color w:val="auto"/>
                <w:kern w:val="2"/>
                <w:sz w:val="24"/>
                <w:szCs w:val="24"/>
                <w:lang w:eastAsia="zh-CN"/>
              </w:rPr>
              <w:t>市代表队</w:t>
            </w:r>
          </w:p>
        </w:tc>
      </w:tr>
      <w:tr w14:paraId="17FA2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620" w:hRule="atLeast"/>
        </w:trPr>
        <w:tc>
          <w:tcPr>
            <w:tcW w:w="9572" w:type="dxa"/>
            <w:gridSpan w:val="4"/>
            <w:vAlign w:val="center"/>
          </w:tcPr>
          <w:p w14:paraId="668EF05E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cs="Times New Roman" w:eastAsiaTheme="minorEastAsia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auto"/>
                <w:kern w:val="2"/>
                <w:sz w:val="24"/>
                <w:szCs w:val="24"/>
                <w:lang w:eastAsia="zh-CN"/>
              </w:rPr>
              <w:t>领队人员：</w:t>
            </w:r>
          </w:p>
        </w:tc>
      </w:tr>
      <w:tr w14:paraId="72543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620" w:hRule="atLeast"/>
        </w:trPr>
        <w:tc>
          <w:tcPr>
            <w:tcW w:w="3761" w:type="dxa"/>
            <w:gridSpan w:val="2"/>
            <w:vAlign w:val="center"/>
          </w:tcPr>
          <w:p w14:paraId="1CE0681A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cs="Times New Roman" w:eastAsiaTheme="minorEastAsia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联络员</w:t>
            </w:r>
            <w:r>
              <w:rPr>
                <w:rFonts w:hint="default" w:ascii="Times New Roman" w:hAnsi="Times New Roman" w:cs="Times New Roman" w:eastAsiaTheme="minorEastAsia"/>
                <w:snapToGrid/>
                <w:color w:val="auto"/>
                <w:kern w:val="2"/>
                <w:sz w:val="24"/>
                <w:szCs w:val="24"/>
              </w:rPr>
              <w:t>：</w:t>
            </w:r>
          </w:p>
        </w:tc>
        <w:tc>
          <w:tcPr>
            <w:tcW w:w="5811" w:type="dxa"/>
            <w:gridSpan w:val="2"/>
            <w:vAlign w:val="center"/>
          </w:tcPr>
          <w:p w14:paraId="3FBA5E2E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cs="Times New Roman" w:eastAsiaTheme="minorEastAsia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auto"/>
                <w:kern w:val="2"/>
                <w:sz w:val="24"/>
                <w:szCs w:val="24"/>
              </w:rPr>
              <w:t>联系方式：</w:t>
            </w:r>
          </w:p>
        </w:tc>
      </w:tr>
      <w:tr w14:paraId="02EF4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607" w:hRule="atLeast"/>
        </w:trPr>
        <w:tc>
          <w:tcPr>
            <w:tcW w:w="1037" w:type="dxa"/>
            <w:vAlign w:val="center"/>
          </w:tcPr>
          <w:p w14:paraId="6BFE534D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auto"/>
                <w:kern w:val="2"/>
                <w:sz w:val="24"/>
                <w:szCs w:val="24"/>
              </w:rPr>
              <w:t>序号</w:t>
            </w:r>
          </w:p>
        </w:tc>
        <w:tc>
          <w:tcPr>
            <w:tcW w:w="2724" w:type="dxa"/>
            <w:vAlign w:val="center"/>
          </w:tcPr>
          <w:p w14:paraId="4D90B56A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napToGrid/>
                <w:color w:val="auto"/>
                <w:kern w:val="2"/>
                <w:sz w:val="24"/>
                <w:szCs w:val="24"/>
                <w:lang w:eastAsia="zh-CN"/>
                <w:woUserID w:val="1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auto"/>
                <w:kern w:val="2"/>
                <w:sz w:val="24"/>
                <w:szCs w:val="24"/>
                <w:lang w:eastAsia="zh-CN"/>
                <w:woUserID w:val="1"/>
              </w:rPr>
              <w:t>赛项</w:t>
            </w:r>
          </w:p>
        </w:tc>
        <w:tc>
          <w:tcPr>
            <w:tcW w:w="3108" w:type="dxa"/>
            <w:vAlign w:val="center"/>
          </w:tcPr>
          <w:p w14:paraId="7278C6F4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auto"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2703" w:type="dxa"/>
            <w:vAlign w:val="center"/>
          </w:tcPr>
          <w:p w14:paraId="28CE7D47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napToGrid/>
                <w:color w:val="auto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cs="Times New Roman" w:eastAsiaTheme="minorEastAsia"/>
                <w:snapToGrid/>
                <w:color w:val="auto"/>
                <w:kern w:val="2"/>
                <w:sz w:val="24"/>
                <w:szCs w:val="24"/>
              </w:rPr>
              <w:t>性别</w:t>
            </w:r>
          </w:p>
        </w:tc>
      </w:tr>
      <w:tr w14:paraId="2CBC1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4" w:hRule="atLeast"/>
        </w:trPr>
        <w:tc>
          <w:tcPr>
            <w:tcW w:w="1037" w:type="dxa"/>
            <w:vAlign w:val="center"/>
          </w:tcPr>
          <w:p w14:paraId="28BA6B74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724" w:type="dxa"/>
            <w:vAlign w:val="center"/>
          </w:tcPr>
          <w:p w14:paraId="560FA25B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3108" w:type="dxa"/>
            <w:vAlign w:val="center"/>
          </w:tcPr>
          <w:p w14:paraId="6288279D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2703" w:type="dxa"/>
            <w:vAlign w:val="center"/>
          </w:tcPr>
          <w:p w14:paraId="677E962D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</w:rPr>
            </w:pPr>
          </w:p>
        </w:tc>
      </w:tr>
      <w:tr w14:paraId="51563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4" w:hRule="atLeast"/>
        </w:trPr>
        <w:tc>
          <w:tcPr>
            <w:tcW w:w="1037" w:type="dxa"/>
            <w:vAlign w:val="center"/>
          </w:tcPr>
          <w:p w14:paraId="4A757076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724" w:type="dxa"/>
            <w:vAlign w:val="center"/>
          </w:tcPr>
          <w:p w14:paraId="3A8D3824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3108" w:type="dxa"/>
            <w:vAlign w:val="center"/>
          </w:tcPr>
          <w:p w14:paraId="2A35A05D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2703" w:type="dxa"/>
            <w:vAlign w:val="center"/>
          </w:tcPr>
          <w:p w14:paraId="1939F257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</w:rPr>
            </w:pPr>
          </w:p>
        </w:tc>
      </w:tr>
      <w:tr w14:paraId="1046B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4" w:hRule="atLeast"/>
        </w:trPr>
        <w:tc>
          <w:tcPr>
            <w:tcW w:w="1037" w:type="dxa"/>
            <w:vAlign w:val="center"/>
          </w:tcPr>
          <w:p w14:paraId="145CFBC5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724" w:type="dxa"/>
            <w:vAlign w:val="center"/>
          </w:tcPr>
          <w:p w14:paraId="61D838A2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3108" w:type="dxa"/>
            <w:vAlign w:val="center"/>
          </w:tcPr>
          <w:p w14:paraId="0E9B63C6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2703" w:type="dxa"/>
            <w:vAlign w:val="center"/>
          </w:tcPr>
          <w:p w14:paraId="0D5CA2DD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</w:rPr>
            </w:pPr>
          </w:p>
        </w:tc>
      </w:tr>
      <w:tr w14:paraId="28C3C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4" w:hRule="atLeast"/>
        </w:trPr>
        <w:tc>
          <w:tcPr>
            <w:tcW w:w="1037" w:type="dxa"/>
            <w:vAlign w:val="center"/>
          </w:tcPr>
          <w:p w14:paraId="4D15751E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724" w:type="dxa"/>
            <w:vAlign w:val="center"/>
          </w:tcPr>
          <w:p w14:paraId="7C5FFDAA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3108" w:type="dxa"/>
            <w:vAlign w:val="center"/>
          </w:tcPr>
          <w:p w14:paraId="14402D4B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2703" w:type="dxa"/>
            <w:vAlign w:val="center"/>
          </w:tcPr>
          <w:p w14:paraId="3F139BBB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</w:rPr>
            </w:pPr>
          </w:p>
        </w:tc>
      </w:tr>
      <w:tr w14:paraId="4FEC4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4" w:hRule="atLeast"/>
        </w:trPr>
        <w:tc>
          <w:tcPr>
            <w:tcW w:w="1037" w:type="dxa"/>
            <w:vAlign w:val="center"/>
          </w:tcPr>
          <w:p w14:paraId="663C6B11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724" w:type="dxa"/>
            <w:vAlign w:val="center"/>
          </w:tcPr>
          <w:p w14:paraId="446B8C82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3108" w:type="dxa"/>
            <w:vAlign w:val="center"/>
          </w:tcPr>
          <w:p w14:paraId="03EE8069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2703" w:type="dxa"/>
            <w:vAlign w:val="center"/>
          </w:tcPr>
          <w:p w14:paraId="12C33E2A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</w:rPr>
            </w:pPr>
          </w:p>
        </w:tc>
      </w:tr>
      <w:tr w14:paraId="6B592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4" w:hRule="atLeast"/>
        </w:trPr>
        <w:tc>
          <w:tcPr>
            <w:tcW w:w="1037" w:type="dxa"/>
            <w:vAlign w:val="center"/>
          </w:tcPr>
          <w:p w14:paraId="77B3FF34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724" w:type="dxa"/>
            <w:vAlign w:val="center"/>
          </w:tcPr>
          <w:p w14:paraId="24537B8C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3108" w:type="dxa"/>
            <w:vAlign w:val="center"/>
          </w:tcPr>
          <w:p w14:paraId="41C67294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2703" w:type="dxa"/>
            <w:vAlign w:val="center"/>
          </w:tcPr>
          <w:p w14:paraId="0F3BD062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</w:rPr>
            </w:pPr>
          </w:p>
        </w:tc>
      </w:tr>
      <w:tr w14:paraId="66ACE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4" w:hRule="atLeast"/>
        </w:trPr>
        <w:tc>
          <w:tcPr>
            <w:tcW w:w="1037" w:type="dxa"/>
            <w:vAlign w:val="center"/>
          </w:tcPr>
          <w:p w14:paraId="3CBE840B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724" w:type="dxa"/>
            <w:vAlign w:val="center"/>
          </w:tcPr>
          <w:p w14:paraId="46E2DFF6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3108" w:type="dxa"/>
            <w:vAlign w:val="center"/>
          </w:tcPr>
          <w:p w14:paraId="2AD1DBDA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2703" w:type="dxa"/>
            <w:vAlign w:val="center"/>
          </w:tcPr>
          <w:p w14:paraId="7219C747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</w:rPr>
            </w:pPr>
          </w:p>
        </w:tc>
      </w:tr>
      <w:tr w14:paraId="2568E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4" w:hRule="atLeast"/>
        </w:trPr>
        <w:tc>
          <w:tcPr>
            <w:tcW w:w="1037" w:type="dxa"/>
            <w:vAlign w:val="center"/>
          </w:tcPr>
          <w:p w14:paraId="42AAA851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724" w:type="dxa"/>
            <w:vAlign w:val="center"/>
          </w:tcPr>
          <w:p w14:paraId="651A2E80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3108" w:type="dxa"/>
            <w:vAlign w:val="center"/>
          </w:tcPr>
          <w:p w14:paraId="3C2C90BA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2703" w:type="dxa"/>
            <w:vAlign w:val="center"/>
          </w:tcPr>
          <w:p w14:paraId="048C588B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</w:rPr>
            </w:pPr>
          </w:p>
        </w:tc>
      </w:tr>
      <w:tr w14:paraId="6D63F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108" w:type="dxa"/>
            <w:bottom w:w="57" w:type="dxa"/>
            <w:right w:w="108" w:type="dxa"/>
          </w:tblCellMar>
        </w:tblPrEx>
        <w:trPr>
          <w:trHeight w:val="404" w:hRule="atLeast"/>
        </w:trPr>
        <w:tc>
          <w:tcPr>
            <w:tcW w:w="1037" w:type="dxa"/>
            <w:vAlign w:val="center"/>
          </w:tcPr>
          <w:p w14:paraId="66187058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napToGrid/>
                <w:color w:val="auto"/>
                <w:kern w:val="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724" w:type="dxa"/>
            <w:vAlign w:val="center"/>
          </w:tcPr>
          <w:p w14:paraId="297F06B5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  <w:lang w:eastAsia="zh-CN"/>
              </w:rPr>
            </w:pPr>
          </w:p>
        </w:tc>
        <w:tc>
          <w:tcPr>
            <w:tcW w:w="3108" w:type="dxa"/>
            <w:vAlign w:val="center"/>
          </w:tcPr>
          <w:p w14:paraId="79E13579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  <w:lang w:val="en-US" w:eastAsia="zh-CN"/>
              </w:rPr>
            </w:pPr>
          </w:p>
        </w:tc>
        <w:tc>
          <w:tcPr>
            <w:tcW w:w="2703" w:type="dxa"/>
            <w:vAlign w:val="center"/>
          </w:tcPr>
          <w:p w14:paraId="650DFE08">
            <w:pPr>
              <w:pStyle w:val="5"/>
              <w:keepNext w:val="0"/>
              <w:keepLines w:val="0"/>
              <w:pageBreakBefore w:val="0"/>
              <w:suppressLineNumbers w:val="0"/>
              <w:wordWrap/>
              <w:topLinePunct w:val="0"/>
              <w:bidi w:val="0"/>
              <w:spacing w:before="0" w:beforeAutospacing="0" w:after="0" w:afterAutospacing="0" w:line="6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snapToGrid/>
                <w:color w:val="auto"/>
                <w:kern w:val="2"/>
                <w:sz w:val="32"/>
                <w:szCs w:val="32"/>
              </w:rPr>
            </w:pPr>
          </w:p>
        </w:tc>
      </w:tr>
    </w:tbl>
    <w:p w14:paraId="6DDD4904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60" w:lineRule="exact"/>
        <w:jc w:val="both"/>
        <w:textAlignment w:val="baseline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9"/>
      <w:pgMar w:top="1134" w:right="1134" w:bottom="1134" w:left="1417" w:header="0" w:footer="850" w:gutter="0"/>
      <w:pgNumType w:fmt="decimal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38410C6-B6D7-40C0-B648-6BA2A351D2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Nuosu SIL">
    <w:altName w:val="Yu Gothic"/>
    <w:panose1 w:val="00000000000000000000"/>
    <w:charset w:val="80"/>
    <w:family w:val="auto"/>
    <w:pitch w:val="default"/>
    <w:sig w:usb0="00000000" w:usb1="00000000" w:usb2="00080010" w:usb3="00000000" w:csb0="00020003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  <w:embedRegular r:id="rId2" w:fontKey="{7A8281F8-3340-4F0D-BEB5-44E06E7154B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6F211746-961F-448D-9368-15D53E268DB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4BA01EB-FB94-4710-9A61-0BD3A03DC10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1518C1F3-BF05-4AC2-AF4C-2E35555A683F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6" w:fontKey="{29D28279-0822-488B-AEA5-61BC83207575}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  <w:embedRegular r:id="rId7" w:fontKey="{5076B429-EE9D-4E58-ABA3-9CCEB8F5272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3A2396">
    <w:pPr>
      <w:spacing w:beforeLines="0" w:afterLines="0" w:line="176" w:lineRule="auto"/>
      <w:ind w:left="4197"/>
      <w:rPr>
        <w:rFonts w:hint="default"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08911E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T72nYyAgAAYwQAAA4AAABkcnMvZTJvRG9jLnhtbK1UzY7TMBC+I/EO&#10;lu80aRFL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SYphGxU8/vp9+&#10;Ppx+fSM4g0CNCzPE3TtExvadbRE8nAccJt5t5XX6ghGBH/IeL/KKNhKeLk0n02kOF4dv2AA/e7zu&#10;fIjvhdUkGQX1qF8nKztsQuxDh5CUzdi1VKqroTKkKejV6z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pPvad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908911E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FACBD">
    <w:pPr>
      <w:pStyle w:val="6"/>
      <w:jc w:val="center"/>
      <w:rPr>
        <w:rFonts w:ascii="宋体"/>
        <w:sz w:val="28"/>
        <w:szCs w:val="28"/>
      </w:rPr>
    </w:pPr>
    <w:r>
      <w:rPr>
        <w:rFonts w:ascii="宋体"/>
        <w:sz w:val="28"/>
        <w:szCs w:val="28"/>
      </w:rPr>
      <w:t xml:space="preserve">- </w:t>
    </w:r>
    <w:r>
      <w:rPr>
        <w:rFonts w:hint="default" w:ascii="Times New Roman" w:hAnsi="Times New Roman" w:cs="Times New Roman"/>
        <w:sz w:val="18"/>
        <w:szCs w:val="18"/>
      </w:rPr>
      <w:fldChar w:fldCharType="begin"/>
    </w:r>
    <w:r>
      <w:rPr>
        <w:rFonts w:hint="default" w:ascii="Times New Roman" w:hAnsi="Times New Roman" w:cs="Times New Roman"/>
        <w:sz w:val="18"/>
        <w:szCs w:val="18"/>
      </w:rPr>
      <w:instrText xml:space="preserve"> PAGE   \* MERGEFORMAT </w:instrText>
    </w:r>
    <w:r>
      <w:rPr>
        <w:rFonts w:hint="default" w:ascii="Times New Roman" w:hAnsi="Times New Roman" w:cs="Times New Roman"/>
        <w:sz w:val="18"/>
        <w:szCs w:val="18"/>
      </w:rPr>
      <w:fldChar w:fldCharType="separate"/>
    </w:r>
    <w:r>
      <w:rPr>
        <w:rFonts w:hint="default" w:ascii="Times New Roman" w:hAnsi="Times New Roman" w:cs="Times New Roman"/>
        <w:sz w:val="18"/>
        <w:szCs w:val="18"/>
        <w:lang w:val="zh-CN"/>
      </w:rPr>
      <w:t>2</w:t>
    </w:r>
    <w:r>
      <w:rPr>
        <w:rFonts w:hint="default" w:ascii="Times New Roman" w:hAnsi="Times New Roman" w:cs="Times New Roman"/>
        <w:sz w:val="18"/>
        <w:szCs w:val="18"/>
      </w:rPr>
      <w:fldChar w:fldCharType="end"/>
    </w:r>
    <w:r>
      <w:rPr>
        <w:rFonts w:ascii="宋体"/>
        <w:sz w:val="28"/>
        <w:szCs w:val="28"/>
      </w:rPr>
      <w:t xml:space="preserve"> -</w:t>
    </w:r>
  </w:p>
  <w:p w14:paraId="0A222172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E9A99">
    <w:pPr>
      <w:pStyle w:val="4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AB63F3"/>
    <w:multiLevelType w:val="singleLevel"/>
    <w:tmpl w:val="3FAB63F3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4ECB997"/>
    <w:multiLevelType w:val="singleLevel"/>
    <w:tmpl w:val="64ECB99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WU4OGUwNTEzODZkYTA4YThlZGM0YmI3OWU5MDkyNGMifQ=="/>
  </w:docVars>
  <w:rsids>
    <w:rsidRoot w:val="00172A27"/>
    <w:rsid w:val="00AA68A3"/>
    <w:rsid w:val="029C246F"/>
    <w:rsid w:val="03546962"/>
    <w:rsid w:val="03A107C3"/>
    <w:rsid w:val="045B49BB"/>
    <w:rsid w:val="04AE05CD"/>
    <w:rsid w:val="058459F1"/>
    <w:rsid w:val="068428E9"/>
    <w:rsid w:val="095073FA"/>
    <w:rsid w:val="096C3611"/>
    <w:rsid w:val="0998469B"/>
    <w:rsid w:val="09F6757A"/>
    <w:rsid w:val="0B62641A"/>
    <w:rsid w:val="0B6470F1"/>
    <w:rsid w:val="0C8B2FB9"/>
    <w:rsid w:val="0C9470DD"/>
    <w:rsid w:val="0D33166D"/>
    <w:rsid w:val="0E167D56"/>
    <w:rsid w:val="0E8C0FC4"/>
    <w:rsid w:val="0EDFD4E5"/>
    <w:rsid w:val="113106E6"/>
    <w:rsid w:val="12FC3C62"/>
    <w:rsid w:val="13381BB1"/>
    <w:rsid w:val="137B0278"/>
    <w:rsid w:val="14097E34"/>
    <w:rsid w:val="15CE592F"/>
    <w:rsid w:val="160B6B83"/>
    <w:rsid w:val="1672595D"/>
    <w:rsid w:val="18BD4A29"/>
    <w:rsid w:val="19D153BE"/>
    <w:rsid w:val="19D973B0"/>
    <w:rsid w:val="1B637AA7"/>
    <w:rsid w:val="1BB25AF1"/>
    <w:rsid w:val="1BEA5C68"/>
    <w:rsid w:val="1C4A2A09"/>
    <w:rsid w:val="1D3B70DD"/>
    <w:rsid w:val="1D571A2E"/>
    <w:rsid w:val="1F6BDF0D"/>
    <w:rsid w:val="1FDF9B69"/>
    <w:rsid w:val="2245341D"/>
    <w:rsid w:val="23887460"/>
    <w:rsid w:val="2393640A"/>
    <w:rsid w:val="23A252FF"/>
    <w:rsid w:val="23F66085"/>
    <w:rsid w:val="24032E77"/>
    <w:rsid w:val="25BF43FD"/>
    <w:rsid w:val="26A2522C"/>
    <w:rsid w:val="26E4E550"/>
    <w:rsid w:val="277F3FE2"/>
    <w:rsid w:val="27F66F41"/>
    <w:rsid w:val="2A2D75C8"/>
    <w:rsid w:val="2AF223EC"/>
    <w:rsid w:val="2CFC3377"/>
    <w:rsid w:val="2E6F5F1B"/>
    <w:rsid w:val="2FA750D8"/>
    <w:rsid w:val="2FBFD631"/>
    <w:rsid w:val="2FCF1039"/>
    <w:rsid w:val="320C542C"/>
    <w:rsid w:val="322F6B3F"/>
    <w:rsid w:val="32D40C6E"/>
    <w:rsid w:val="331F762E"/>
    <w:rsid w:val="333C5935"/>
    <w:rsid w:val="33FFCC1E"/>
    <w:rsid w:val="34071D68"/>
    <w:rsid w:val="35B10DAE"/>
    <w:rsid w:val="35BB5A78"/>
    <w:rsid w:val="36EE1A28"/>
    <w:rsid w:val="37014E77"/>
    <w:rsid w:val="373E256E"/>
    <w:rsid w:val="373FA26E"/>
    <w:rsid w:val="37DED899"/>
    <w:rsid w:val="37EC2700"/>
    <w:rsid w:val="38D02150"/>
    <w:rsid w:val="38ED1BF1"/>
    <w:rsid w:val="391E5C95"/>
    <w:rsid w:val="39407BFC"/>
    <w:rsid w:val="3A9D25F2"/>
    <w:rsid w:val="3AC90889"/>
    <w:rsid w:val="3AF79628"/>
    <w:rsid w:val="3BD575FB"/>
    <w:rsid w:val="3BF7B9BA"/>
    <w:rsid w:val="3C362434"/>
    <w:rsid w:val="3C79C0C3"/>
    <w:rsid w:val="3DBF95AE"/>
    <w:rsid w:val="3DCE9761"/>
    <w:rsid w:val="3E1836C3"/>
    <w:rsid w:val="3E5F540E"/>
    <w:rsid w:val="3EF79308"/>
    <w:rsid w:val="3F0D33CD"/>
    <w:rsid w:val="3FB3502F"/>
    <w:rsid w:val="3FE32077"/>
    <w:rsid w:val="3FED4927"/>
    <w:rsid w:val="40083775"/>
    <w:rsid w:val="4069218A"/>
    <w:rsid w:val="40822C72"/>
    <w:rsid w:val="40D9709E"/>
    <w:rsid w:val="411C75E7"/>
    <w:rsid w:val="41614168"/>
    <w:rsid w:val="440A4097"/>
    <w:rsid w:val="45616A75"/>
    <w:rsid w:val="4565696F"/>
    <w:rsid w:val="45D7DDF6"/>
    <w:rsid w:val="45F428E0"/>
    <w:rsid w:val="45F55A2A"/>
    <w:rsid w:val="45F83A10"/>
    <w:rsid w:val="45FBE8DC"/>
    <w:rsid w:val="46155CC8"/>
    <w:rsid w:val="46236D21"/>
    <w:rsid w:val="46991A49"/>
    <w:rsid w:val="46A63C5C"/>
    <w:rsid w:val="4A52069F"/>
    <w:rsid w:val="4AAD3530"/>
    <w:rsid w:val="4B920D53"/>
    <w:rsid w:val="4B94760A"/>
    <w:rsid w:val="4CC27ADD"/>
    <w:rsid w:val="4CD0771E"/>
    <w:rsid w:val="4D072EF9"/>
    <w:rsid w:val="4D1D78B9"/>
    <w:rsid w:val="4D567D21"/>
    <w:rsid w:val="4D97A2AA"/>
    <w:rsid w:val="4DBB556E"/>
    <w:rsid w:val="4DBF1B24"/>
    <w:rsid w:val="4DFB5553"/>
    <w:rsid w:val="4E401F49"/>
    <w:rsid w:val="4E53B74D"/>
    <w:rsid w:val="4EFF883B"/>
    <w:rsid w:val="4F9DBD99"/>
    <w:rsid w:val="4FF95C31"/>
    <w:rsid w:val="50682FBB"/>
    <w:rsid w:val="516E79EA"/>
    <w:rsid w:val="51DD0126"/>
    <w:rsid w:val="51E24E71"/>
    <w:rsid w:val="527C0268"/>
    <w:rsid w:val="527E5BF1"/>
    <w:rsid w:val="533F6EA0"/>
    <w:rsid w:val="53456F9E"/>
    <w:rsid w:val="535D7D17"/>
    <w:rsid w:val="53E8168D"/>
    <w:rsid w:val="54E149F5"/>
    <w:rsid w:val="54F856DF"/>
    <w:rsid w:val="5692418E"/>
    <w:rsid w:val="577FF2F7"/>
    <w:rsid w:val="581B3CFC"/>
    <w:rsid w:val="589A7317"/>
    <w:rsid w:val="59815DE1"/>
    <w:rsid w:val="5AFA6754"/>
    <w:rsid w:val="5AFF8506"/>
    <w:rsid w:val="5BC30BD9"/>
    <w:rsid w:val="5BFDFAEB"/>
    <w:rsid w:val="5C69647E"/>
    <w:rsid w:val="5CB7F76A"/>
    <w:rsid w:val="5D057E2D"/>
    <w:rsid w:val="5D2C0A6D"/>
    <w:rsid w:val="5D9FFA16"/>
    <w:rsid w:val="5F392FA5"/>
    <w:rsid w:val="5F3E7755"/>
    <w:rsid w:val="5F5EDB5B"/>
    <w:rsid w:val="5F7EA446"/>
    <w:rsid w:val="5FAB6C83"/>
    <w:rsid w:val="5FDB4BFB"/>
    <w:rsid w:val="5FEEDED8"/>
    <w:rsid w:val="60610494"/>
    <w:rsid w:val="609E67C9"/>
    <w:rsid w:val="60C405E6"/>
    <w:rsid w:val="62262BB9"/>
    <w:rsid w:val="62531BA6"/>
    <w:rsid w:val="62935218"/>
    <w:rsid w:val="630A5A6D"/>
    <w:rsid w:val="63DA4F20"/>
    <w:rsid w:val="644E7533"/>
    <w:rsid w:val="64C760C0"/>
    <w:rsid w:val="64EA1CFD"/>
    <w:rsid w:val="655B4350"/>
    <w:rsid w:val="675B5712"/>
    <w:rsid w:val="6785C43E"/>
    <w:rsid w:val="682173CC"/>
    <w:rsid w:val="697D098A"/>
    <w:rsid w:val="6ACA32E3"/>
    <w:rsid w:val="6AEFB2A8"/>
    <w:rsid w:val="6B2C72F4"/>
    <w:rsid w:val="6B364C7D"/>
    <w:rsid w:val="6BEDFC5D"/>
    <w:rsid w:val="6BF64464"/>
    <w:rsid w:val="6BFA817E"/>
    <w:rsid w:val="6D5A218F"/>
    <w:rsid w:val="6E1E1AEF"/>
    <w:rsid w:val="6E26326E"/>
    <w:rsid w:val="6E7564B2"/>
    <w:rsid w:val="6E773359"/>
    <w:rsid w:val="6EBD1966"/>
    <w:rsid w:val="6ECC2E2A"/>
    <w:rsid w:val="6EEA049B"/>
    <w:rsid w:val="6F6EC618"/>
    <w:rsid w:val="6F7B89CB"/>
    <w:rsid w:val="6FC38A4F"/>
    <w:rsid w:val="6FF6B4FF"/>
    <w:rsid w:val="6FFFD59D"/>
    <w:rsid w:val="7058027F"/>
    <w:rsid w:val="70DC324A"/>
    <w:rsid w:val="7114612B"/>
    <w:rsid w:val="716C26E0"/>
    <w:rsid w:val="719B548F"/>
    <w:rsid w:val="71CF5FE8"/>
    <w:rsid w:val="740D01CB"/>
    <w:rsid w:val="74177374"/>
    <w:rsid w:val="750746EB"/>
    <w:rsid w:val="75FFFC8B"/>
    <w:rsid w:val="761A4FD2"/>
    <w:rsid w:val="764D505D"/>
    <w:rsid w:val="76C72F9D"/>
    <w:rsid w:val="773D2A2C"/>
    <w:rsid w:val="777FED50"/>
    <w:rsid w:val="77DFF9DA"/>
    <w:rsid w:val="77F9C3CF"/>
    <w:rsid w:val="77FBE756"/>
    <w:rsid w:val="78756096"/>
    <w:rsid w:val="79513F20"/>
    <w:rsid w:val="79E798E5"/>
    <w:rsid w:val="7AF93B7F"/>
    <w:rsid w:val="7AFE5C03"/>
    <w:rsid w:val="7B1F1821"/>
    <w:rsid w:val="7B25271B"/>
    <w:rsid w:val="7B3C4B56"/>
    <w:rsid w:val="7BAB7C19"/>
    <w:rsid w:val="7BBF6665"/>
    <w:rsid w:val="7BD707C8"/>
    <w:rsid w:val="7BDA22D3"/>
    <w:rsid w:val="7BDBB4A5"/>
    <w:rsid w:val="7BEB49FB"/>
    <w:rsid w:val="7BEE0AD1"/>
    <w:rsid w:val="7C5654E5"/>
    <w:rsid w:val="7C5707BE"/>
    <w:rsid w:val="7CA8E3D3"/>
    <w:rsid w:val="7CC10D53"/>
    <w:rsid w:val="7CD97D2C"/>
    <w:rsid w:val="7CFB249B"/>
    <w:rsid w:val="7D3F229A"/>
    <w:rsid w:val="7D731BD6"/>
    <w:rsid w:val="7DBB48D9"/>
    <w:rsid w:val="7DBE2DD8"/>
    <w:rsid w:val="7DF76587"/>
    <w:rsid w:val="7DFBECFC"/>
    <w:rsid w:val="7E7C2A15"/>
    <w:rsid w:val="7EAB6F53"/>
    <w:rsid w:val="7ED7294A"/>
    <w:rsid w:val="7EDE7CD8"/>
    <w:rsid w:val="7EFDDBAF"/>
    <w:rsid w:val="7F1810F9"/>
    <w:rsid w:val="7F222E20"/>
    <w:rsid w:val="7F3735A7"/>
    <w:rsid w:val="7F4F9735"/>
    <w:rsid w:val="7F5862B7"/>
    <w:rsid w:val="7F67F193"/>
    <w:rsid w:val="7F7FA70D"/>
    <w:rsid w:val="7F950013"/>
    <w:rsid w:val="7FAF8340"/>
    <w:rsid w:val="7FCEE93A"/>
    <w:rsid w:val="7FE775EC"/>
    <w:rsid w:val="7FE79F39"/>
    <w:rsid w:val="7FF3A959"/>
    <w:rsid w:val="7FF7B5B7"/>
    <w:rsid w:val="7FFD2B11"/>
    <w:rsid w:val="7FFE36F4"/>
    <w:rsid w:val="89BD6EC2"/>
    <w:rsid w:val="8ACF2FA5"/>
    <w:rsid w:val="8AF9E906"/>
    <w:rsid w:val="93814CBD"/>
    <w:rsid w:val="95EFD18C"/>
    <w:rsid w:val="9A6FE477"/>
    <w:rsid w:val="9EDD6923"/>
    <w:rsid w:val="9FFDCB59"/>
    <w:rsid w:val="A975CDDC"/>
    <w:rsid w:val="A99FCE47"/>
    <w:rsid w:val="ABDAC32C"/>
    <w:rsid w:val="AC779678"/>
    <w:rsid w:val="AFA69CBA"/>
    <w:rsid w:val="B3FA9984"/>
    <w:rsid w:val="B6F4AE91"/>
    <w:rsid w:val="B9FFA251"/>
    <w:rsid w:val="BA796F4B"/>
    <w:rsid w:val="BBE75751"/>
    <w:rsid w:val="BDDF0D94"/>
    <w:rsid w:val="BEFF2E6B"/>
    <w:rsid w:val="BFAF329F"/>
    <w:rsid w:val="BFBF2045"/>
    <w:rsid w:val="C1BB1C9B"/>
    <w:rsid w:val="C1F7BB3C"/>
    <w:rsid w:val="C57DD310"/>
    <w:rsid w:val="CBBF6E40"/>
    <w:rsid w:val="CD750B96"/>
    <w:rsid w:val="CDF913C5"/>
    <w:rsid w:val="CECF8749"/>
    <w:rsid w:val="CF5F8F8D"/>
    <w:rsid w:val="D7941843"/>
    <w:rsid w:val="D9FF6AA3"/>
    <w:rsid w:val="DBC79C4D"/>
    <w:rsid w:val="DBFF8F66"/>
    <w:rsid w:val="DCFD8AE1"/>
    <w:rsid w:val="DDAB82C6"/>
    <w:rsid w:val="DDBCE722"/>
    <w:rsid w:val="DEBF67FB"/>
    <w:rsid w:val="DEFF2953"/>
    <w:rsid w:val="DF2B7CFB"/>
    <w:rsid w:val="DFF7AF31"/>
    <w:rsid w:val="DFFBA548"/>
    <w:rsid w:val="DFFCF2F4"/>
    <w:rsid w:val="DFFFB5C9"/>
    <w:rsid w:val="E23F89AA"/>
    <w:rsid w:val="EAFBFD53"/>
    <w:rsid w:val="EB7BEA2D"/>
    <w:rsid w:val="EBBF86A0"/>
    <w:rsid w:val="EC67BBB8"/>
    <w:rsid w:val="EDB3F7FA"/>
    <w:rsid w:val="EDBDBBF1"/>
    <w:rsid w:val="EDDDD950"/>
    <w:rsid w:val="EDF6477C"/>
    <w:rsid w:val="EEA76B4B"/>
    <w:rsid w:val="EEEB552B"/>
    <w:rsid w:val="EEFF0FE6"/>
    <w:rsid w:val="EFEF7CE5"/>
    <w:rsid w:val="EFF105D6"/>
    <w:rsid w:val="EFFD6726"/>
    <w:rsid w:val="F0FF9F4D"/>
    <w:rsid w:val="F2B5D075"/>
    <w:rsid w:val="F33C4101"/>
    <w:rsid w:val="F3D7D766"/>
    <w:rsid w:val="F3DE91BF"/>
    <w:rsid w:val="F3E558C3"/>
    <w:rsid w:val="F3F7EB7E"/>
    <w:rsid w:val="F4FF8A2B"/>
    <w:rsid w:val="F5B74836"/>
    <w:rsid w:val="F5EF91A5"/>
    <w:rsid w:val="F5F93D88"/>
    <w:rsid w:val="F6FFBD0A"/>
    <w:rsid w:val="F72F0096"/>
    <w:rsid w:val="F746AA8C"/>
    <w:rsid w:val="F7BD4CE7"/>
    <w:rsid w:val="F7CFE3D4"/>
    <w:rsid w:val="F7FE2003"/>
    <w:rsid w:val="F7FF06A3"/>
    <w:rsid w:val="F7FF4B21"/>
    <w:rsid w:val="F9FF6881"/>
    <w:rsid w:val="FAEEA465"/>
    <w:rsid w:val="FB784870"/>
    <w:rsid w:val="FB79C955"/>
    <w:rsid w:val="FB7B9D30"/>
    <w:rsid w:val="FB9E2206"/>
    <w:rsid w:val="FBDEE7AF"/>
    <w:rsid w:val="FBE6423E"/>
    <w:rsid w:val="FBF5E626"/>
    <w:rsid w:val="FBFAD526"/>
    <w:rsid w:val="FBFBE471"/>
    <w:rsid w:val="FBFFA406"/>
    <w:rsid w:val="FBFFB829"/>
    <w:rsid w:val="FC17AAD9"/>
    <w:rsid w:val="FCF73C9E"/>
    <w:rsid w:val="FCF75F0B"/>
    <w:rsid w:val="FD9B90DD"/>
    <w:rsid w:val="FDA1DED2"/>
    <w:rsid w:val="FDAB9825"/>
    <w:rsid w:val="FDED535C"/>
    <w:rsid w:val="FDEF6406"/>
    <w:rsid w:val="FDF3496D"/>
    <w:rsid w:val="FDFACD60"/>
    <w:rsid w:val="FEAD9D06"/>
    <w:rsid w:val="FEBEB18C"/>
    <w:rsid w:val="FEDD82FD"/>
    <w:rsid w:val="FEDF6B2E"/>
    <w:rsid w:val="FF373B24"/>
    <w:rsid w:val="FF5D8DDA"/>
    <w:rsid w:val="FF5F8092"/>
    <w:rsid w:val="FF5F87AC"/>
    <w:rsid w:val="FF7F6927"/>
    <w:rsid w:val="FF8FBF01"/>
    <w:rsid w:val="FFC7B865"/>
    <w:rsid w:val="FFD5BC67"/>
    <w:rsid w:val="FFD8A7CD"/>
    <w:rsid w:val="FFDB740C"/>
    <w:rsid w:val="FFF7747A"/>
    <w:rsid w:val="FFF7E82A"/>
    <w:rsid w:val="FFFB7659"/>
    <w:rsid w:val="FFFDEC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styleId="5">
    <w:name w:val="Plain Text"/>
    <w:basedOn w:val="1"/>
    <w:unhideWhenUsed/>
    <w:qFormat/>
    <w:uiPriority w:val="99"/>
    <w:pPr>
      <w:widowControl/>
      <w:suppressAutoHyphens w:val="0"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Courier New" w:eastAsia="Arial" w:cs="Courier New"/>
      <w:snapToGrid w:val="0"/>
      <w:color w:val="000000"/>
      <w:kern w:val="0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"/>
    <w:basedOn w:val="4"/>
    <w:unhideWhenUsed/>
    <w:qFormat/>
    <w:uiPriority w:val="99"/>
    <w:pPr>
      <w:ind w:firstLine="420" w:firstLineChars="1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微软雅黑" w:hAnsi="微软雅黑" w:eastAsia="微软雅黑" w:cs="微软雅黑"/>
      <w:sz w:val="30"/>
      <w:szCs w:val="30"/>
      <w:lang w:val="en-US" w:eastAsia="en-US" w:bidi="ar-SA"/>
    </w:rPr>
  </w:style>
  <w:style w:type="paragraph" w:customStyle="1" w:styleId="16">
    <w:name w:val="Table Paragraph"/>
    <w:basedOn w:val="1"/>
    <w:qFormat/>
    <w:uiPriority w:val="0"/>
    <w:pPr>
      <w:ind w:left="108"/>
    </w:pPr>
  </w:style>
  <w:style w:type="paragraph" w:customStyle="1" w:styleId="17">
    <w:name w:val="文本框"/>
    <w:qFormat/>
    <w:uiPriority w:val="99"/>
    <w:pPr>
      <w:adjustRightInd w:val="0"/>
      <w:snapToGrid w:val="0"/>
      <w:spacing w:line="320" w:lineRule="exact"/>
    </w:pPr>
    <w:rPr>
      <w:rFonts w:ascii="Nuosu SIL" w:hAnsi="Nuosu SIL" w:eastAsia="仿宋" w:cs="Nuosu SIL"/>
      <w:b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jpe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2883</Words>
  <Characters>2949</Characters>
  <Lines>1</Lines>
  <Paragraphs>1</Paragraphs>
  <TotalTime>8</TotalTime>
  <ScaleCrop>false</ScaleCrop>
  <LinksUpToDate>false</LinksUpToDate>
  <CharactersWithSpaces>2983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2023-08-15T07:23:00Z</dcterms:created>
  <dc:creator>Administrator</dc:creator>
  <cp:lastModifiedBy>Administrator</cp:lastModifiedBy>
  <cp:lastPrinted>2024-04-18T17:06:00Z</cp:lastPrinted>
  <dcterms:modified xsi:type="dcterms:W3CDTF">2025-03-27T11:28:40Z</dcterms:modified>
  <dc:title>关于举办2023年浙江省半导体分立器件和集成电路微系统组装工职业技能竞赛的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2024-04-04T10:29:55Z</vt:filetime>
  </property>
  <property fmtid="{D5CDD505-2E9C-101B-9397-08002B2CF9AE}" pid="4" name="KSOProductBuildVer">
    <vt:lpwstr>2052-12.1.0.20305</vt:lpwstr>
  </property>
  <property fmtid="{D5CDD505-2E9C-101B-9397-08002B2CF9AE}" pid="5" name="ICV">
    <vt:lpwstr>39D4B7B2F12F4A7789986219839E367A_13</vt:lpwstr>
  </property>
  <property fmtid="{D5CDD505-2E9C-101B-9397-08002B2CF9AE}" pid="6" name="KSOTemplateDocerSaveRecord">
    <vt:lpwstr>eyJoZGlkIjoiNWU4OGUwNTEzODZkYTA4YThlZGM0YmI3OWU5MDkyNGMifQ==</vt:lpwstr>
  </property>
</Properties>
</file>